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7CA5" w14:textId="45ADD861" w:rsidR="0071585D" w:rsidRDefault="0071585D" w:rsidP="00C9506E">
      <w:pPr>
        <w:pStyle w:val="Heading1"/>
      </w:pPr>
      <w:r>
        <w:t>Prepar</w:t>
      </w:r>
      <w:r w:rsidR="00794791">
        <w:t>e</w:t>
      </w:r>
      <w:r>
        <w:t xml:space="preserve"> </w:t>
      </w:r>
      <w:r w:rsidR="00E903FE">
        <w:t>to negotiate</w:t>
      </w:r>
    </w:p>
    <w:p w14:paraId="2EF1AA5D" w14:textId="08218748" w:rsidR="005E5D5C" w:rsidRDefault="005E5D5C">
      <w:pPr>
        <w:rPr>
          <w:rFonts w:ascii="Arial" w:hAnsi="Arial" w:cs="Arial"/>
        </w:rPr>
      </w:pPr>
    </w:p>
    <w:p w14:paraId="094F924D" w14:textId="3952D95B" w:rsidR="005E5D5C" w:rsidRDefault="005E5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a few tips for society publishers and consortia </w:t>
      </w:r>
      <w:r w:rsidR="00E903FE">
        <w:rPr>
          <w:rFonts w:ascii="Arial" w:hAnsi="Arial" w:cs="Arial"/>
        </w:rPr>
        <w:t>to get you started</w:t>
      </w:r>
      <w:r>
        <w:rPr>
          <w:rFonts w:ascii="Arial" w:hAnsi="Arial" w:cs="Arial"/>
        </w:rPr>
        <w:t>.</w:t>
      </w:r>
      <w:r w:rsidRPr="005E5D5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There is no guarantee that good preparation will lead to success in negotiations, but </w:t>
      </w:r>
      <w:r w:rsidR="006829AF">
        <w:rPr>
          <w:rFonts w:ascii="Arial" w:hAnsi="Arial" w:cs="Arial"/>
          <w:color w:val="000000"/>
          <w:sz w:val="23"/>
          <w:szCs w:val="23"/>
        </w:rPr>
        <w:t xml:space="preserve">it </w:t>
      </w:r>
      <w:r>
        <w:rPr>
          <w:rFonts w:ascii="Arial" w:hAnsi="Arial" w:cs="Arial"/>
          <w:color w:val="000000"/>
          <w:sz w:val="23"/>
          <w:szCs w:val="23"/>
        </w:rPr>
        <w:t>certainly help</w:t>
      </w:r>
      <w:r w:rsidR="006829AF"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22A37CF1" w14:textId="450A4F15" w:rsidR="005E5D5C" w:rsidRPr="00F83993" w:rsidRDefault="005E5D5C" w:rsidP="00C9506E">
      <w:pPr>
        <w:pStyle w:val="Heading2"/>
      </w:pPr>
      <w:r w:rsidRPr="00F83993">
        <w:t>For the consortium</w:t>
      </w:r>
    </w:p>
    <w:p w14:paraId="23091802" w14:textId="7338D017" w:rsidR="005E5D5C" w:rsidRDefault="005E5D5C">
      <w:pPr>
        <w:rPr>
          <w:rFonts w:ascii="Arial" w:hAnsi="Arial" w:cs="Arial"/>
        </w:rPr>
      </w:pPr>
      <w:r w:rsidRPr="00CE151D">
        <w:rPr>
          <w:rFonts w:ascii="Arial" w:hAnsi="Arial" w:cs="Arial"/>
          <w:b/>
          <w:bCs/>
        </w:rPr>
        <w:t>Aims and objectives:</w:t>
      </w:r>
      <w:r>
        <w:rPr>
          <w:rFonts w:ascii="Arial" w:hAnsi="Arial" w:cs="Arial"/>
        </w:rPr>
        <w:t xml:space="preserve"> Decid</w:t>
      </w:r>
      <w:r w:rsidR="00E903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how </w:t>
      </w:r>
      <w:r w:rsidR="00E903FE">
        <w:rPr>
          <w:rFonts w:ascii="Arial" w:hAnsi="Arial" w:cs="Arial"/>
        </w:rPr>
        <w:t xml:space="preserve">moving </w:t>
      </w:r>
      <w:r>
        <w:rPr>
          <w:rFonts w:ascii="Arial" w:hAnsi="Arial" w:cs="Arial"/>
        </w:rPr>
        <w:t>to transformative agreement</w:t>
      </w:r>
      <w:r w:rsidR="00E903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benefit your </w:t>
      </w:r>
      <w:r w:rsidR="00CE151D">
        <w:rPr>
          <w:rFonts w:ascii="Arial" w:hAnsi="Arial" w:cs="Arial"/>
        </w:rPr>
        <w:t xml:space="preserve">members. </w:t>
      </w:r>
      <w:r w:rsidR="00E903FE">
        <w:rPr>
          <w:rFonts w:ascii="Arial" w:hAnsi="Arial" w:cs="Arial"/>
        </w:rPr>
        <w:t xml:space="preserve">Outlining </w:t>
      </w:r>
      <w:r w:rsidR="00CE151D">
        <w:rPr>
          <w:rFonts w:ascii="Arial" w:hAnsi="Arial" w:cs="Arial"/>
        </w:rPr>
        <w:t>your objectives can be helpful and will ensure you communicate them clearly to your negotiating partner.</w:t>
      </w:r>
    </w:p>
    <w:p w14:paraId="6954C9F4" w14:textId="6CF95B05" w:rsidR="00E903FE" w:rsidRDefault="00E903F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 discoverable: </w:t>
      </w:r>
      <w:r>
        <w:rPr>
          <w:rFonts w:ascii="Arial" w:hAnsi="Arial" w:cs="Arial"/>
        </w:rPr>
        <w:t>It can be surprisingly hard for a small or medium publisher to know how to approach a consortium, or where to send transformative agreement proposals. Consider adding this information to your website along with basic information about your consortium that will aid in proposal preparation:</w:t>
      </w:r>
    </w:p>
    <w:p w14:paraId="39C8E2FF" w14:textId="425E538B" w:rsidR="00E903FE" w:rsidRDefault="00E903FE" w:rsidP="00E903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E151D">
        <w:rPr>
          <w:rFonts w:ascii="Arial" w:hAnsi="Arial" w:cs="Arial"/>
        </w:rPr>
        <w:t xml:space="preserve">ow many members </w:t>
      </w:r>
      <w:r>
        <w:rPr>
          <w:rFonts w:ascii="Arial" w:hAnsi="Arial" w:cs="Arial"/>
        </w:rPr>
        <w:t>are in your consortium</w:t>
      </w:r>
      <w:r w:rsidRPr="00CE151D">
        <w:rPr>
          <w:rFonts w:ascii="Arial" w:hAnsi="Arial" w:cs="Arial"/>
        </w:rPr>
        <w:t xml:space="preserve">, and </w:t>
      </w:r>
      <w:r w:rsidR="006829AF">
        <w:rPr>
          <w:rFonts w:ascii="Arial" w:hAnsi="Arial" w:cs="Arial"/>
        </w:rPr>
        <w:t>who they are. Are medical libraries included?</w:t>
      </w:r>
    </w:p>
    <w:p w14:paraId="0C61848D" w14:textId="0B24D6DD" w:rsidR="006829AF" w:rsidRDefault="006829AF" w:rsidP="00E903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your consortium members opt-in to deals, do all participate in any agreement agreed, or does it depend on the offer?</w:t>
      </w:r>
    </w:p>
    <w:p w14:paraId="5E03CBF4" w14:textId="65264D58" w:rsidR="00E903FE" w:rsidRDefault="00E903FE" w:rsidP="00E903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CE151D">
        <w:rPr>
          <w:rFonts w:ascii="Arial" w:hAnsi="Arial" w:cs="Arial"/>
        </w:rPr>
        <w:t>ou</w:t>
      </w:r>
      <w:r w:rsidR="006829AF">
        <w:rPr>
          <w:rFonts w:ascii="Arial" w:hAnsi="Arial" w:cs="Arial"/>
        </w:rPr>
        <w:t>r</w:t>
      </w:r>
      <w:r w:rsidRPr="00CE151D">
        <w:rPr>
          <w:rFonts w:ascii="Arial" w:hAnsi="Arial" w:cs="Arial"/>
        </w:rPr>
        <w:t xml:space="preserve"> price tiering or banding system for member organisations</w:t>
      </w:r>
      <w:r w:rsidR="006829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you have one.</w:t>
      </w:r>
    </w:p>
    <w:p w14:paraId="687F3920" w14:textId="39C682C0" w:rsidR="00E903FE" w:rsidRDefault="006829AF" w:rsidP="00E903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the consortium centrally manage </w:t>
      </w:r>
      <w:r w:rsidR="00E903FE" w:rsidRPr="00CE151D">
        <w:rPr>
          <w:rFonts w:ascii="Arial" w:hAnsi="Arial" w:cs="Arial"/>
        </w:rPr>
        <w:t xml:space="preserve">institutional licensing and </w:t>
      </w:r>
      <w:r w:rsidR="00174EB4" w:rsidRPr="00CE151D">
        <w:rPr>
          <w:rFonts w:ascii="Arial" w:hAnsi="Arial" w:cs="Arial"/>
        </w:rPr>
        <w:t>pa</w:t>
      </w:r>
      <w:bookmarkStart w:id="0" w:name="_GoBack"/>
      <w:bookmarkEnd w:id="0"/>
      <w:r w:rsidR="00174EB4" w:rsidRPr="00CE151D">
        <w:rPr>
          <w:rFonts w:ascii="Arial" w:hAnsi="Arial" w:cs="Arial"/>
        </w:rPr>
        <w:t>yments,</w:t>
      </w:r>
      <w:r w:rsidR="00E903FE" w:rsidRPr="00CE1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will the publisher need to do this?</w:t>
      </w:r>
    </w:p>
    <w:p w14:paraId="73BF640D" w14:textId="727B66CA" w:rsidR="00E903FE" w:rsidRDefault="00E903FE" w:rsidP="00E903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CE151D">
        <w:rPr>
          <w:rFonts w:ascii="Arial" w:hAnsi="Arial" w:cs="Arial"/>
        </w:rPr>
        <w:t xml:space="preserve">our preferred </w:t>
      </w:r>
      <w:r w:rsidR="006829AF">
        <w:rPr>
          <w:rFonts w:ascii="Arial" w:hAnsi="Arial" w:cs="Arial"/>
        </w:rPr>
        <w:t xml:space="preserve">payment </w:t>
      </w:r>
      <w:r w:rsidRPr="00CE151D">
        <w:rPr>
          <w:rFonts w:ascii="Arial" w:hAnsi="Arial" w:cs="Arial"/>
        </w:rPr>
        <w:t>currency</w:t>
      </w:r>
      <w:r w:rsidR="00D94D66">
        <w:rPr>
          <w:rFonts w:ascii="Arial" w:hAnsi="Arial" w:cs="Arial"/>
        </w:rPr>
        <w:t>,</w:t>
      </w:r>
      <w:r w:rsidRPr="00CE151D">
        <w:rPr>
          <w:rFonts w:ascii="Arial" w:hAnsi="Arial" w:cs="Arial"/>
        </w:rPr>
        <w:t xml:space="preserve"> if you have one.</w:t>
      </w:r>
    </w:p>
    <w:p w14:paraId="1522BE4F" w14:textId="7BE60346" w:rsidR="00D94D66" w:rsidRPr="00CE151D" w:rsidRDefault="00D94D66" w:rsidP="00E903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process and timeline for receiving</w:t>
      </w:r>
      <w:r w:rsidR="006829A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considering offers.</w:t>
      </w:r>
    </w:p>
    <w:p w14:paraId="4BD01F73" w14:textId="06C52FDB" w:rsidR="00F83993" w:rsidRPr="00F83993" w:rsidRDefault="00F83993" w:rsidP="00C9506E">
      <w:pPr>
        <w:pStyle w:val="Heading2"/>
      </w:pPr>
      <w:r w:rsidRPr="00F83993">
        <w:t xml:space="preserve">For the </w:t>
      </w:r>
      <w:r w:rsidR="00C9506E">
        <w:t>publisher</w:t>
      </w:r>
    </w:p>
    <w:p w14:paraId="7530F222" w14:textId="6A63CF85" w:rsidR="00F83993" w:rsidRDefault="00F83993" w:rsidP="00F83993">
      <w:pPr>
        <w:rPr>
          <w:rFonts w:ascii="Arial" w:hAnsi="Arial" w:cs="Arial"/>
        </w:rPr>
      </w:pPr>
      <w:r w:rsidRPr="00CE151D">
        <w:rPr>
          <w:rFonts w:ascii="Arial" w:hAnsi="Arial" w:cs="Arial"/>
          <w:b/>
          <w:bCs/>
        </w:rPr>
        <w:t>Aims and objectives:</w:t>
      </w:r>
      <w:r>
        <w:rPr>
          <w:rFonts w:ascii="Arial" w:hAnsi="Arial" w:cs="Arial"/>
        </w:rPr>
        <w:t xml:space="preserve"> </w:t>
      </w:r>
      <w:r w:rsidR="00E903FE">
        <w:rPr>
          <w:rFonts w:ascii="Arial" w:hAnsi="Arial" w:cs="Arial"/>
        </w:rPr>
        <w:t xml:space="preserve">Decide </w:t>
      </w:r>
      <w:r>
        <w:rPr>
          <w:rFonts w:ascii="Arial" w:hAnsi="Arial" w:cs="Arial"/>
        </w:rPr>
        <w:t xml:space="preserve">how </w:t>
      </w:r>
      <w:r w:rsidR="006829AF">
        <w:rPr>
          <w:rFonts w:ascii="Arial" w:hAnsi="Arial" w:cs="Arial"/>
        </w:rPr>
        <w:t xml:space="preserve">a full </w:t>
      </w:r>
      <w:r>
        <w:rPr>
          <w:rFonts w:ascii="Arial" w:hAnsi="Arial" w:cs="Arial"/>
        </w:rPr>
        <w:t xml:space="preserve">transition to </w:t>
      </w:r>
      <w:r w:rsidR="006829AF">
        <w:rPr>
          <w:rFonts w:ascii="Arial" w:hAnsi="Arial" w:cs="Arial"/>
        </w:rPr>
        <w:t xml:space="preserve">immediate </w:t>
      </w:r>
      <w:r w:rsidR="00E903FE">
        <w:rPr>
          <w:rFonts w:ascii="Arial" w:hAnsi="Arial" w:cs="Arial"/>
        </w:rPr>
        <w:t xml:space="preserve">OA </w:t>
      </w:r>
      <w:r>
        <w:rPr>
          <w:rFonts w:ascii="Arial" w:hAnsi="Arial" w:cs="Arial"/>
        </w:rPr>
        <w:t xml:space="preserve">can </w:t>
      </w:r>
      <w:r w:rsidR="006829AF">
        <w:rPr>
          <w:rFonts w:ascii="Arial" w:hAnsi="Arial" w:cs="Arial"/>
        </w:rPr>
        <w:t>support your organisational mission. H</w:t>
      </w:r>
      <w:r w:rsidR="00E903FE">
        <w:rPr>
          <w:rFonts w:ascii="Arial" w:hAnsi="Arial" w:cs="Arial"/>
        </w:rPr>
        <w:t xml:space="preserve">ow </w:t>
      </w:r>
      <w:r w:rsidR="006829AF">
        <w:rPr>
          <w:rFonts w:ascii="Arial" w:hAnsi="Arial" w:cs="Arial"/>
        </w:rPr>
        <w:t xml:space="preserve">does this </w:t>
      </w:r>
      <w:r w:rsidR="00E903FE">
        <w:rPr>
          <w:rFonts w:ascii="Arial" w:hAnsi="Arial" w:cs="Arial"/>
        </w:rPr>
        <w:t>transformative agreement fit in</w:t>
      </w:r>
      <w:r w:rsidR="006829AF">
        <w:rPr>
          <w:rFonts w:ascii="Arial" w:hAnsi="Arial" w:cs="Arial"/>
        </w:rPr>
        <w:t xml:space="preserve"> to your wider transition</w:t>
      </w:r>
      <w:r w:rsidR="00877A71">
        <w:rPr>
          <w:rFonts w:ascii="Arial" w:hAnsi="Arial" w:cs="Arial"/>
        </w:rPr>
        <w:t xml:space="preserve"> strategy?</w:t>
      </w:r>
      <w:r>
        <w:rPr>
          <w:rFonts w:ascii="Arial" w:hAnsi="Arial" w:cs="Arial"/>
        </w:rPr>
        <w:t xml:space="preserve"> </w:t>
      </w:r>
      <w:r w:rsidR="00E903FE">
        <w:rPr>
          <w:rFonts w:ascii="Arial" w:hAnsi="Arial" w:cs="Arial"/>
        </w:rPr>
        <w:t xml:space="preserve">Outlining </w:t>
      </w:r>
      <w:r>
        <w:rPr>
          <w:rFonts w:ascii="Arial" w:hAnsi="Arial" w:cs="Arial"/>
        </w:rPr>
        <w:t>your objectives can be helpful and will ensure you communicate them clearly to your negotiating partner.</w:t>
      </w:r>
    </w:p>
    <w:p w14:paraId="586559B7" w14:textId="1E9A2016" w:rsidR="006829AF" w:rsidRPr="00877A71" w:rsidRDefault="00F83993" w:rsidP="00877A71">
      <w:pPr>
        <w:spacing w:after="0"/>
        <w:rPr>
          <w:rFonts w:ascii="Arial" w:hAnsi="Arial" w:cs="Arial"/>
        </w:rPr>
      </w:pPr>
      <w:r w:rsidRPr="00CE151D">
        <w:rPr>
          <w:rFonts w:ascii="Arial" w:hAnsi="Arial" w:cs="Arial"/>
          <w:b/>
          <w:bCs/>
        </w:rPr>
        <w:t>Gather information:</w:t>
      </w:r>
      <w:r>
        <w:rPr>
          <w:rFonts w:ascii="Arial" w:hAnsi="Arial" w:cs="Arial"/>
        </w:rPr>
        <w:t xml:space="preserve"> </w:t>
      </w:r>
      <w:r w:rsidR="00C9506E" w:rsidRPr="00877A71">
        <w:rPr>
          <w:rFonts w:ascii="Arial" w:hAnsi="Arial" w:cs="Arial"/>
        </w:rPr>
        <w:t>P</w:t>
      </w:r>
      <w:r w:rsidRPr="00877A71">
        <w:rPr>
          <w:rFonts w:ascii="Arial" w:hAnsi="Arial" w:cs="Arial"/>
        </w:rPr>
        <w:t>o</w:t>
      </w:r>
      <w:r w:rsidR="00C9506E" w:rsidRPr="00877A71">
        <w:rPr>
          <w:rFonts w:ascii="Arial" w:hAnsi="Arial" w:cs="Arial"/>
        </w:rPr>
        <w:t xml:space="preserve">pulate the </w:t>
      </w:r>
      <w:r w:rsidR="006829AF" w:rsidRPr="00877A71">
        <w:rPr>
          <w:rFonts w:ascii="Arial" w:hAnsi="Arial" w:cs="Arial"/>
        </w:rPr>
        <w:t>d</w:t>
      </w:r>
      <w:r w:rsidR="00AA2EA6" w:rsidRPr="00877A71">
        <w:rPr>
          <w:rFonts w:ascii="Arial" w:hAnsi="Arial" w:cs="Arial"/>
        </w:rPr>
        <w:t xml:space="preserve">ata </w:t>
      </w:r>
      <w:r w:rsidR="006829AF" w:rsidRPr="00877A71">
        <w:rPr>
          <w:rFonts w:ascii="Arial" w:hAnsi="Arial" w:cs="Arial"/>
        </w:rPr>
        <w:t>t</w:t>
      </w:r>
      <w:r w:rsidR="00AA2EA6" w:rsidRPr="00877A71">
        <w:rPr>
          <w:rFonts w:ascii="Arial" w:hAnsi="Arial" w:cs="Arial"/>
        </w:rPr>
        <w:t>emplate</w:t>
      </w:r>
      <w:r w:rsidR="00FE300C" w:rsidRPr="00877A71">
        <w:rPr>
          <w:rFonts w:ascii="Arial" w:hAnsi="Arial" w:cs="Arial"/>
        </w:rPr>
        <w:t xml:space="preserve"> </w:t>
      </w:r>
      <w:r w:rsidR="00C9506E" w:rsidRPr="00877A71">
        <w:rPr>
          <w:rFonts w:ascii="Arial" w:hAnsi="Arial" w:cs="Arial"/>
        </w:rPr>
        <w:t xml:space="preserve">in this </w:t>
      </w:r>
      <w:r w:rsidR="00FE300C" w:rsidRPr="00877A71">
        <w:rPr>
          <w:rFonts w:ascii="Arial" w:hAnsi="Arial" w:cs="Arial"/>
        </w:rPr>
        <w:t>T</w:t>
      </w:r>
      <w:r w:rsidR="00C9506E" w:rsidRPr="00877A71">
        <w:rPr>
          <w:rFonts w:ascii="Arial" w:hAnsi="Arial" w:cs="Arial"/>
        </w:rPr>
        <w:t>ool</w:t>
      </w:r>
      <w:r w:rsidR="006829AF" w:rsidRPr="00877A71">
        <w:rPr>
          <w:rFonts w:ascii="Arial" w:hAnsi="Arial" w:cs="Arial"/>
        </w:rPr>
        <w:t>k</w:t>
      </w:r>
      <w:r w:rsidR="00C9506E" w:rsidRPr="00877A71">
        <w:rPr>
          <w:rFonts w:ascii="Arial" w:hAnsi="Arial" w:cs="Arial"/>
        </w:rPr>
        <w:t>it</w:t>
      </w:r>
      <w:r w:rsidRPr="00877A71">
        <w:rPr>
          <w:rFonts w:ascii="Arial" w:hAnsi="Arial" w:cs="Arial"/>
        </w:rPr>
        <w:t xml:space="preserve">. </w:t>
      </w:r>
      <w:r w:rsidR="00177F81" w:rsidRPr="00877A71">
        <w:rPr>
          <w:rFonts w:ascii="Arial" w:hAnsi="Arial" w:cs="Arial"/>
        </w:rPr>
        <w:t xml:space="preserve"> Please ensue that you total the columns in the template, so your negotiating partner can easily see the </w:t>
      </w:r>
      <w:r w:rsidR="00177F81" w:rsidRPr="00877A71">
        <w:rPr>
          <w:rFonts w:ascii="Arial" w:hAnsi="Arial" w:cs="Arial"/>
          <w:i/>
          <w:iCs/>
        </w:rPr>
        <w:t>total</w:t>
      </w:r>
      <w:r w:rsidR="00177F81" w:rsidRPr="00877A71">
        <w:rPr>
          <w:rFonts w:ascii="Arial" w:hAnsi="Arial" w:cs="Arial"/>
        </w:rPr>
        <w:t xml:space="preserve"> subscription spend in previous years and the </w:t>
      </w:r>
      <w:r w:rsidR="00177F81" w:rsidRPr="00877A71">
        <w:rPr>
          <w:rFonts w:ascii="Arial" w:hAnsi="Arial" w:cs="Arial"/>
          <w:i/>
          <w:iCs/>
        </w:rPr>
        <w:t>total</w:t>
      </w:r>
      <w:r w:rsidR="00177F81" w:rsidRPr="00877A71">
        <w:rPr>
          <w:rFonts w:ascii="Arial" w:hAnsi="Arial" w:cs="Arial"/>
        </w:rPr>
        <w:t xml:space="preserve"> APC spend.</w:t>
      </w:r>
      <w:r w:rsidR="006829AF" w:rsidRPr="00877A71">
        <w:rPr>
          <w:rFonts w:ascii="Arial" w:hAnsi="Arial" w:cs="Arial"/>
        </w:rPr>
        <w:t xml:space="preserve"> If you have given APC waivers to authors from the consortium, make sure your negotiating partner is aware.</w:t>
      </w:r>
      <w:r w:rsidR="00877A71">
        <w:rPr>
          <w:rFonts w:ascii="Arial" w:hAnsi="Arial" w:cs="Arial"/>
        </w:rPr>
        <w:t xml:space="preserve"> </w:t>
      </w:r>
      <w:r w:rsidR="00177F81" w:rsidRPr="00877A71">
        <w:rPr>
          <w:rFonts w:ascii="Arial" w:hAnsi="Arial" w:cs="Arial"/>
        </w:rPr>
        <w:t>If this is the first time you have worked with the consortium, your legacy pricing</w:t>
      </w:r>
      <w:r w:rsidR="00C9506E" w:rsidRPr="00877A71">
        <w:rPr>
          <w:rFonts w:ascii="Arial" w:hAnsi="Arial" w:cs="Arial"/>
        </w:rPr>
        <w:t xml:space="preserve"> for individual universities</w:t>
      </w:r>
      <w:r w:rsidR="00177F81" w:rsidRPr="00877A71">
        <w:rPr>
          <w:rFonts w:ascii="Arial" w:hAnsi="Arial" w:cs="Arial"/>
        </w:rPr>
        <w:t xml:space="preserve"> might surprise. Explain why historic pricing ma</w:t>
      </w:r>
      <w:r w:rsidR="00C9506E" w:rsidRPr="00877A71">
        <w:rPr>
          <w:rFonts w:ascii="Arial" w:hAnsi="Arial" w:cs="Arial"/>
        </w:rPr>
        <w:t>y</w:t>
      </w:r>
      <w:r w:rsidR="00177F81" w:rsidRPr="00877A71">
        <w:rPr>
          <w:rFonts w:ascii="Arial" w:hAnsi="Arial" w:cs="Arial"/>
        </w:rPr>
        <w:t xml:space="preserve"> look uneven – perhaps because </w:t>
      </w:r>
      <w:r w:rsidR="00C9506E" w:rsidRPr="00877A71">
        <w:rPr>
          <w:rFonts w:ascii="Arial" w:hAnsi="Arial" w:cs="Arial"/>
        </w:rPr>
        <w:t>some</w:t>
      </w:r>
      <w:r w:rsidR="00177F81" w:rsidRPr="00877A71">
        <w:rPr>
          <w:rFonts w:ascii="Arial" w:hAnsi="Arial" w:cs="Arial"/>
        </w:rPr>
        <w:t xml:space="preserve"> institution</w:t>
      </w:r>
      <w:r w:rsidR="006829AF" w:rsidRPr="00877A71">
        <w:rPr>
          <w:rFonts w:ascii="Arial" w:hAnsi="Arial" w:cs="Arial"/>
        </w:rPr>
        <w:t>s</w:t>
      </w:r>
      <w:r w:rsidR="00177F81" w:rsidRPr="00877A71">
        <w:rPr>
          <w:rFonts w:ascii="Arial" w:hAnsi="Arial" w:cs="Arial"/>
        </w:rPr>
        <w:t xml:space="preserve"> take more journal titles than </w:t>
      </w:r>
      <w:r w:rsidR="00C9506E" w:rsidRPr="00877A71">
        <w:rPr>
          <w:rFonts w:ascii="Arial" w:hAnsi="Arial" w:cs="Arial"/>
        </w:rPr>
        <w:t>others</w:t>
      </w:r>
      <w:r w:rsidR="00177F81" w:rsidRPr="00877A71">
        <w:rPr>
          <w:rFonts w:ascii="Arial" w:hAnsi="Arial" w:cs="Arial"/>
        </w:rPr>
        <w:t xml:space="preserve">, or perhaps </w:t>
      </w:r>
      <w:r w:rsidR="00C9506E" w:rsidRPr="00877A71">
        <w:rPr>
          <w:rFonts w:ascii="Arial" w:hAnsi="Arial" w:cs="Arial"/>
        </w:rPr>
        <w:t xml:space="preserve">some </w:t>
      </w:r>
      <w:r w:rsidR="00177F81" w:rsidRPr="00877A71">
        <w:rPr>
          <w:rFonts w:ascii="Arial" w:hAnsi="Arial" w:cs="Arial"/>
        </w:rPr>
        <w:t xml:space="preserve">take print and </w:t>
      </w:r>
      <w:r w:rsidR="00C9506E" w:rsidRPr="00877A71">
        <w:rPr>
          <w:rFonts w:ascii="Arial" w:hAnsi="Arial" w:cs="Arial"/>
        </w:rPr>
        <w:t>others</w:t>
      </w:r>
      <w:r w:rsidR="00177F81" w:rsidRPr="00877A71">
        <w:rPr>
          <w:rFonts w:ascii="Arial" w:hAnsi="Arial" w:cs="Arial"/>
        </w:rPr>
        <w:t xml:space="preserve"> do</w:t>
      </w:r>
      <w:r w:rsidR="00C9506E" w:rsidRPr="00877A71">
        <w:rPr>
          <w:rFonts w:ascii="Arial" w:hAnsi="Arial" w:cs="Arial"/>
        </w:rPr>
        <w:t>n’t</w:t>
      </w:r>
      <w:r w:rsidR="00177F81" w:rsidRPr="00877A71">
        <w:rPr>
          <w:rFonts w:ascii="Arial" w:hAnsi="Arial" w:cs="Arial"/>
        </w:rPr>
        <w:t>.</w:t>
      </w:r>
      <w:r w:rsidR="00877A71" w:rsidRPr="00877A71">
        <w:rPr>
          <w:rFonts w:ascii="Arial" w:hAnsi="Arial" w:cs="Arial"/>
        </w:rPr>
        <w:t xml:space="preserve"> Be transparent about any anomalies and how you plan to resolve them.</w:t>
      </w:r>
      <w:r w:rsidR="00177F81" w:rsidRPr="00877A71">
        <w:rPr>
          <w:rFonts w:ascii="Arial" w:hAnsi="Arial" w:cs="Arial"/>
        </w:rPr>
        <w:t xml:space="preserve"> </w:t>
      </w:r>
      <w:r w:rsidR="00177F81" w:rsidRPr="00877A71">
        <w:rPr>
          <w:rFonts w:ascii="Arial" w:hAnsi="Arial" w:cs="Arial"/>
        </w:rPr>
        <w:br/>
      </w:r>
    </w:p>
    <w:p w14:paraId="5CAD0E5D" w14:textId="229E22D7" w:rsidR="00996108" w:rsidRPr="00D94D66" w:rsidRDefault="00894E0B" w:rsidP="00877A71">
      <w:pPr>
        <w:spacing w:after="0"/>
        <w:rPr>
          <w:rFonts w:ascii="Arial" w:hAnsi="Arial" w:cs="Arial"/>
        </w:rPr>
      </w:pPr>
      <w:bookmarkStart w:id="1" w:name="_Hlk17375985"/>
      <w:r>
        <w:rPr>
          <w:rFonts w:ascii="Arial" w:hAnsi="Arial" w:cs="Arial"/>
          <w:b/>
          <w:bCs/>
        </w:rPr>
        <w:t>Prepare</w:t>
      </w:r>
      <w:r w:rsidR="00177F81">
        <w:rPr>
          <w:rFonts w:ascii="Arial" w:hAnsi="Arial" w:cs="Arial"/>
          <w:b/>
          <w:bCs/>
        </w:rPr>
        <w:t xml:space="preserve"> your </w:t>
      </w:r>
      <w:r w:rsidR="00996108">
        <w:rPr>
          <w:rFonts w:ascii="Arial" w:hAnsi="Arial" w:cs="Arial"/>
          <w:b/>
          <w:bCs/>
        </w:rPr>
        <w:t>overview</w:t>
      </w:r>
      <w:r w:rsidR="00F83993" w:rsidRPr="00CE151D">
        <w:rPr>
          <w:rFonts w:ascii="Arial" w:hAnsi="Arial" w:cs="Arial"/>
          <w:b/>
          <w:bCs/>
        </w:rPr>
        <w:t>:</w:t>
      </w:r>
      <w:r w:rsidR="00F83993">
        <w:rPr>
          <w:rFonts w:ascii="Arial" w:hAnsi="Arial" w:cs="Arial"/>
        </w:rPr>
        <w:t xml:space="preserve"> </w:t>
      </w:r>
      <w:r w:rsidR="00DF68EF" w:rsidRPr="00D94D66">
        <w:rPr>
          <w:rFonts w:ascii="Arial" w:hAnsi="Arial" w:cs="Arial"/>
        </w:rPr>
        <w:t>Review the overview document and p</w:t>
      </w:r>
      <w:r w:rsidR="00996108" w:rsidRPr="00D94D66">
        <w:rPr>
          <w:rFonts w:ascii="Arial" w:hAnsi="Arial" w:cs="Arial"/>
        </w:rPr>
        <w:t xml:space="preserve">ull together the information you will need to populate </w:t>
      </w:r>
      <w:r w:rsidR="00DF68EF" w:rsidRPr="00D94D66">
        <w:rPr>
          <w:rFonts w:ascii="Arial" w:hAnsi="Arial" w:cs="Arial"/>
        </w:rPr>
        <w:t>it</w:t>
      </w:r>
      <w:r w:rsidR="00996108" w:rsidRPr="00D94D66">
        <w:rPr>
          <w:rFonts w:ascii="Arial" w:hAnsi="Arial" w:cs="Arial"/>
        </w:rPr>
        <w:t xml:space="preserve">. </w:t>
      </w:r>
      <w:r w:rsidR="00877A71">
        <w:rPr>
          <w:rFonts w:ascii="Arial" w:hAnsi="Arial" w:cs="Arial"/>
        </w:rPr>
        <w:t>For your commercial offer y</w:t>
      </w:r>
      <w:r w:rsidR="00996108" w:rsidRPr="00D94D66">
        <w:rPr>
          <w:rFonts w:ascii="Arial" w:hAnsi="Arial" w:cs="Arial"/>
        </w:rPr>
        <w:t>ou may w</w:t>
      </w:r>
      <w:r w:rsidR="00D94D66">
        <w:rPr>
          <w:rFonts w:ascii="Arial" w:hAnsi="Arial" w:cs="Arial"/>
        </w:rPr>
        <w:t>ish</w:t>
      </w:r>
      <w:r w:rsidR="00996108" w:rsidRPr="00D94D66">
        <w:rPr>
          <w:rFonts w:ascii="Arial" w:hAnsi="Arial" w:cs="Arial"/>
        </w:rPr>
        <w:t xml:space="preserve"> to consider:</w:t>
      </w:r>
    </w:p>
    <w:p w14:paraId="5BE15CAC" w14:textId="6FA5E46C" w:rsidR="00996108" w:rsidRPr="00D94D66" w:rsidRDefault="00996108" w:rsidP="00877A71">
      <w:pPr>
        <w:pStyle w:val="ListParagraph"/>
        <w:spacing w:after="0"/>
        <w:rPr>
          <w:rFonts w:ascii="Arial" w:hAnsi="Arial" w:cs="Arial"/>
        </w:rPr>
      </w:pPr>
    </w:p>
    <w:p w14:paraId="1EC078D3" w14:textId="79D6F850" w:rsidR="00D94D66" w:rsidRDefault="00D94D66" w:rsidP="00D94D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total spend across consortium members (for </w:t>
      </w:r>
      <w:r w:rsidR="00D268BD">
        <w:rPr>
          <w:rFonts w:ascii="Arial" w:hAnsi="Arial" w:cs="Arial"/>
        </w:rPr>
        <w:t>both subscriptions and APCs)?</w:t>
      </w:r>
    </w:p>
    <w:p w14:paraId="11EAF8F8" w14:textId="77777777" w:rsidR="00877A71" w:rsidRPr="00D94D66" w:rsidRDefault="00877A71" w:rsidP="00877A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94D66">
        <w:rPr>
          <w:rFonts w:ascii="Arial" w:hAnsi="Arial" w:cs="Arial"/>
        </w:rPr>
        <w:t>How many titles are you including in the offer? Are these all your titles or a subset?</w:t>
      </w:r>
    </w:p>
    <w:p w14:paraId="7DEEDA64" w14:textId="12A4F0E9" w:rsidR="009C7EBF" w:rsidRPr="00D94D66" w:rsidRDefault="009C7EBF" w:rsidP="009C7EB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94D66">
        <w:rPr>
          <w:rFonts w:ascii="Arial" w:eastAsia="Times New Roman" w:hAnsi="Arial" w:cs="Arial"/>
        </w:rPr>
        <w:lastRenderedPageBreak/>
        <w:t>Based on the principle of a cost-neutral transition to OA, how much might you charge for an all-you-can-eat transformative agreement with no caps on OA articles published for current subscribers?</w:t>
      </w:r>
    </w:p>
    <w:p w14:paraId="4F3D22C4" w14:textId="2F3AC346" w:rsidR="009C7EBF" w:rsidRPr="00D94D66" w:rsidRDefault="009C7EBF" w:rsidP="009C7EB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94D66">
        <w:rPr>
          <w:rFonts w:ascii="Arial" w:eastAsia="Times New Roman" w:hAnsi="Arial" w:cs="Arial"/>
        </w:rPr>
        <w:t>How does this compare to current list prices?</w:t>
      </w:r>
    </w:p>
    <w:p w14:paraId="06B57137" w14:textId="77777777" w:rsidR="00877A71" w:rsidRDefault="00877A71" w:rsidP="00877A7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libraries subscribe direct, via an agent, via the consortium, or through some combination?</w:t>
      </w:r>
    </w:p>
    <w:p w14:paraId="776B9D87" w14:textId="69ECC2CF" w:rsidR="009C7EBF" w:rsidRPr="00D94D66" w:rsidRDefault="009C7EBF" w:rsidP="009C7EB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94D66">
        <w:rPr>
          <w:rFonts w:ascii="Arial" w:eastAsia="Times New Roman" w:hAnsi="Arial" w:cs="Arial"/>
        </w:rPr>
        <w:t xml:space="preserve">Are there any historical pricing </w:t>
      </w:r>
      <w:r w:rsidR="00877A71">
        <w:rPr>
          <w:rFonts w:ascii="Arial" w:eastAsia="Times New Roman" w:hAnsi="Arial" w:cs="Arial"/>
        </w:rPr>
        <w:t xml:space="preserve">anomalies </w:t>
      </w:r>
      <w:r w:rsidRPr="00D94D66">
        <w:rPr>
          <w:rFonts w:ascii="Arial" w:eastAsia="Times New Roman" w:hAnsi="Arial" w:cs="Arial"/>
        </w:rPr>
        <w:t>to resolve?</w:t>
      </w:r>
    </w:p>
    <w:p w14:paraId="76874C8F" w14:textId="60806B5A" w:rsidR="009C7EBF" w:rsidRPr="00D94D66" w:rsidRDefault="009C7EBF" w:rsidP="009C7EB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94D66">
        <w:rPr>
          <w:rFonts w:ascii="Arial" w:eastAsia="Times New Roman" w:hAnsi="Arial" w:cs="Arial"/>
        </w:rPr>
        <w:t>Have you been charging APCs, or waiving most of these fees?</w:t>
      </w:r>
    </w:p>
    <w:p w14:paraId="57F592CA" w14:textId="3263379A" w:rsidR="009C7EBF" w:rsidRPr="00D94D66" w:rsidRDefault="009C7EBF" w:rsidP="009C7E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94D66">
        <w:rPr>
          <w:rFonts w:ascii="Arial" w:hAnsi="Arial" w:cs="Arial"/>
        </w:rPr>
        <w:t>How much might you charge if all consortium members opt-in?</w:t>
      </w:r>
    </w:p>
    <w:p w14:paraId="030D421A" w14:textId="2358D0A9" w:rsidR="009C7EBF" w:rsidRPr="00D94D66" w:rsidRDefault="009C7EBF" w:rsidP="009C7E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94D66">
        <w:rPr>
          <w:rFonts w:ascii="Arial" w:hAnsi="Arial" w:cs="Arial"/>
        </w:rPr>
        <w:t>How much might you charge if only some consortium members opt-in?</w:t>
      </w:r>
    </w:p>
    <w:p w14:paraId="2EAD9672" w14:textId="77777777" w:rsidR="009C7EBF" w:rsidRPr="00D94D66" w:rsidRDefault="009C7EBF" w:rsidP="009C7E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94D66">
        <w:rPr>
          <w:rFonts w:ascii="Arial" w:hAnsi="Arial" w:cs="Arial"/>
        </w:rPr>
        <w:t>How might you incentivise more institutions to participate?</w:t>
      </w:r>
    </w:p>
    <w:p w14:paraId="41552345" w14:textId="55CFB8C8" w:rsidR="00D94D66" w:rsidRPr="00D94D66" w:rsidRDefault="00D94D66" w:rsidP="00D94D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94D66">
        <w:rPr>
          <w:rFonts w:ascii="Arial" w:hAnsi="Arial" w:cs="Arial"/>
        </w:rPr>
        <w:t xml:space="preserve">Will </w:t>
      </w:r>
      <w:r w:rsidR="00877A71">
        <w:rPr>
          <w:rFonts w:ascii="Arial" w:hAnsi="Arial" w:cs="Arial"/>
        </w:rPr>
        <w:t xml:space="preserve">current </w:t>
      </w:r>
      <w:r w:rsidRPr="00D94D66">
        <w:rPr>
          <w:rFonts w:ascii="Arial" w:hAnsi="Arial" w:cs="Arial"/>
        </w:rPr>
        <w:t xml:space="preserve">subscribers </w:t>
      </w:r>
      <w:r w:rsidR="00877A71">
        <w:rPr>
          <w:rFonts w:ascii="Arial" w:hAnsi="Arial" w:cs="Arial"/>
        </w:rPr>
        <w:t xml:space="preserve">receive </w:t>
      </w:r>
      <w:r w:rsidRPr="00D94D66">
        <w:rPr>
          <w:rFonts w:ascii="Arial" w:hAnsi="Arial" w:cs="Arial"/>
        </w:rPr>
        <w:t xml:space="preserve">any upgrades in terms of </w:t>
      </w:r>
      <w:r w:rsidR="00877A71">
        <w:rPr>
          <w:rFonts w:ascii="Arial" w:hAnsi="Arial" w:cs="Arial"/>
        </w:rPr>
        <w:t xml:space="preserve">their </w:t>
      </w:r>
      <w:r w:rsidRPr="00D94D66">
        <w:rPr>
          <w:rFonts w:ascii="Arial" w:hAnsi="Arial" w:cs="Arial"/>
        </w:rPr>
        <w:t>read access?</w:t>
      </w:r>
    </w:p>
    <w:p w14:paraId="270125BD" w14:textId="5CD12C9B" w:rsidR="00D94D66" w:rsidRPr="00D94D66" w:rsidRDefault="00D94D66" w:rsidP="00D94D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94D66">
        <w:rPr>
          <w:rFonts w:ascii="Arial" w:hAnsi="Arial" w:cs="Arial"/>
        </w:rPr>
        <w:t>Will you deposit full-text or metadata into institutional repositories?</w:t>
      </w:r>
    </w:p>
    <w:p w14:paraId="5FA91C22" w14:textId="3517DA0F" w:rsidR="00D94D66" w:rsidRPr="00D94D66" w:rsidRDefault="00D94D66" w:rsidP="00D94D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94D66">
        <w:rPr>
          <w:rFonts w:ascii="Arial" w:hAnsi="Arial" w:cs="Arial"/>
        </w:rPr>
        <w:t>Will manuscripts or final versions of articles be shareable under a CC-BY license at the time of publication?</w:t>
      </w:r>
    </w:p>
    <w:p w14:paraId="42ED60AA" w14:textId="6678472E" w:rsidR="00D94D66" w:rsidRPr="00BF16C7" w:rsidRDefault="00877A71" w:rsidP="00D268B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you eliminated </w:t>
      </w:r>
      <w:r w:rsidR="00D94D66">
        <w:rPr>
          <w:rFonts w:ascii="Arial" w:hAnsi="Arial" w:cs="Arial"/>
        </w:rPr>
        <w:t>s</w:t>
      </w:r>
      <w:r w:rsidR="00D94D66" w:rsidRPr="00BF16C7">
        <w:rPr>
          <w:rFonts w:ascii="Arial" w:hAnsi="Arial" w:cs="Arial"/>
        </w:rPr>
        <w:t xml:space="preserve">ubmission fees, page </w:t>
      </w:r>
      <w:r w:rsidR="00D94D66">
        <w:rPr>
          <w:rFonts w:ascii="Arial" w:hAnsi="Arial" w:cs="Arial"/>
        </w:rPr>
        <w:t>charges</w:t>
      </w:r>
      <w:r w:rsidR="00D94D66" w:rsidRPr="00BF16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  <w:r w:rsidR="00D94D66">
        <w:rPr>
          <w:rFonts w:ascii="Arial" w:hAnsi="Arial" w:cs="Arial"/>
        </w:rPr>
        <w:t xml:space="preserve"> </w:t>
      </w:r>
      <w:r w:rsidR="00D94D66" w:rsidRPr="00BF16C7">
        <w:rPr>
          <w:rFonts w:ascii="Arial" w:hAnsi="Arial" w:cs="Arial"/>
        </w:rPr>
        <w:t>colour charges</w:t>
      </w:r>
      <w:r>
        <w:rPr>
          <w:rFonts w:ascii="Arial" w:hAnsi="Arial" w:cs="Arial"/>
        </w:rPr>
        <w:t xml:space="preserve"> for authors?</w:t>
      </w:r>
    </w:p>
    <w:p w14:paraId="2B876C85" w14:textId="08243723" w:rsidR="00BF16C7" w:rsidRPr="00BF16C7" w:rsidRDefault="00877A71" w:rsidP="00A371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Will there be an u</w:t>
      </w:r>
      <w:r w:rsidR="00BF16C7">
        <w:rPr>
          <w:rFonts w:ascii="Arial" w:hAnsi="Arial" w:cs="Arial"/>
        </w:rPr>
        <w:t xml:space="preserve">plift </w:t>
      </w:r>
      <w:r w:rsidR="00BF16C7" w:rsidRPr="00BF16C7">
        <w:rPr>
          <w:rFonts w:ascii="Arial" w:hAnsi="Arial" w:cs="Arial"/>
        </w:rPr>
        <w:t xml:space="preserve">for years </w:t>
      </w:r>
      <w:r w:rsidR="00087850">
        <w:rPr>
          <w:rFonts w:ascii="Arial" w:hAnsi="Arial" w:cs="Arial"/>
        </w:rPr>
        <w:t xml:space="preserve">2+ </w:t>
      </w:r>
      <w:r w:rsidR="00BF16C7" w:rsidRPr="00BF16C7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agreement?</w:t>
      </w:r>
    </w:p>
    <w:p w14:paraId="554BC344" w14:textId="0AF8EC12" w:rsidR="00A37197" w:rsidRDefault="00A37197" w:rsidP="00D268BD">
      <w:pPr>
        <w:pStyle w:val="ListParagraph"/>
        <w:rPr>
          <w:rFonts w:ascii="Arial" w:hAnsi="Arial" w:cs="Arial"/>
        </w:rPr>
      </w:pPr>
    </w:p>
    <w:bookmarkEnd w:id="1"/>
    <w:p w14:paraId="4B6AF04F" w14:textId="79F538C7" w:rsidR="005E5D5C" w:rsidRPr="005E5D5C" w:rsidRDefault="005E5D5C">
      <w:pPr>
        <w:rPr>
          <w:rFonts w:ascii="Arial" w:hAnsi="Arial" w:cs="Arial"/>
        </w:rPr>
      </w:pPr>
    </w:p>
    <w:sectPr w:rsidR="005E5D5C" w:rsidRPr="005E5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160"/>
    <w:multiLevelType w:val="hybridMultilevel"/>
    <w:tmpl w:val="927ADD4E"/>
    <w:lvl w:ilvl="0" w:tplc="A96C32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77055"/>
    <w:multiLevelType w:val="hybridMultilevel"/>
    <w:tmpl w:val="659EC012"/>
    <w:lvl w:ilvl="0" w:tplc="12B0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4A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02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A0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EF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83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89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28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AD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B1A7F"/>
    <w:multiLevelType w:val="multilevel"/>
    <w:tmpl w:val="4544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F6B1A"/>
    <w:multiLevelType w:val="hybridMultilevel"/>
    <w:tmpl w:val="2720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3E4F"/>
    <w:multiLevelType w:val="hybridMultilevel"/>
    <w:tmpl w:val="5C1289AC"/>
    <w:lvl w:ilvl="0" w:tplc="C1F8C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11111"/>
    <w:multiLevelType w:val="hybridMultilevel"/>
    <w:tmpl w:val="9912E578"/>
    <w:lvl w:ilvl="0" w:tplc="D71E3E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0776E"/>
    <w:multiLevelType w:val="hybridMultilevel"/>
    <w:tmpl w:val="FBF6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440D3"/>
    <w:multiLevelType w:val="hybridMultilevel"/>
    <w:tmpl w:val="25E29880"/>
    <w:lvl w:ilvl="0" w:tplc="11704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83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C5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0B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6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C8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EF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4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E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C0725A"/>
    <w:multiLevelType w:val="hybridMultilevel"/>
    <w:tmpl w:val="94343BEE"/>
    <w:lvl w:ilvl="0" w:tplc="7BC6C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A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2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2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0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E3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87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5D"/>
    <w:rsid w:val="00040650"/>
    <w:rsid w:val="00087850"/>
    <w:rsid w:val="00174EB4"/>
    <w:rsid w:val="00177F81"/>
    <w:rsid w:val="003B4D09"/>
    <w:rsid w:val="00564D61"/>
    <w:rsid w:val="005E5D5C"/>
    <w:rsid w:val="006829AF"/>
    <w:rsid w:val="0071585D"/>
    <w:rsid w:val="00794791"/>
    <w:rsid w:val="00877A71"/>
    <w:rsid w:val="00894E0B"/>
    <w:rsid w:val="00996108"/>
    <w:rsid w:val="009C7EBF"/>
    <w:rsid w:val="00A37197"/>
    <w:rsid w:val="00AA2EA6"/>
    <w:rsid w:val="00BF16C7"/>
    <w:rsid w:val="00C9506E"/>
    <w:rsid w:val="00CE151D"/>
    <w:rsid w:val="00D268BD"/>
    <w:rsid w:val="00D94D66"/>
    <w:rsid w:val="00DE45A2"/>
    <w:rsid w:val="00DF68EF"/>
    <w:rsid w:val="00E903FE"/>
    <w:rsid w:val="00F83993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DD0D"/>
  <w15:chartTrackingRefBased/>
  <w15:docId w15:val="{751F80F5-11F5-47DD-A5B7-C5D2511A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5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8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Estelle</dc:creator>
  <cp:keywords/>
  <dc:description/>
  <cp:lastModifiedBy>Lorraine Estelle</cp:lastModifiedBy>
  <cp:revision>14</cp:revision>
  <cp:lastPrinted>2019-09-04T14:59:00Z</cp:lastPrinted>
  <dcterms:created xsi:type="dcterms:W3CDTF">2019-08-22T12:10:00Z</dcterms:created>
  <dcterms:modified xsi:type="dcterms:W3CDTF">2019-09-09T12:20:00Z</dcterms:modified>
</cp:coreProperties>
</file>