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71B5" w14:textId="283EE2C1" w:rsidR="00477E58" w:rsidRPr="00477E58" w:rsidRDefault="00477E58" w:rsidP="00477E58">
      <w:pPr>
        <w:shd w:val="clear" w:color="auto" w:fill="FFFFFF"/>
        <w:spacing w:after="100" w:afterAutospacing="1" w:line="240" w:lineRule="auto"/>
        <w:rPr>
          <w:rFonts w:ascii="Arial" w:eastAsia="Times New Roman" w:hAnsi="Arial" w:cs="Arial"/>
          <w:color w:val="000000"/>
          <w:spacing w:val="6"/>
          <w:sz w:val="24"/>
          <w:szCs w:val="24"/>
          <w:lang w:eastAsia="en-GB"/>
        </w:rPr>
      </w:pPr>
      <w:proofErr w:type="spellStart"/>
      <w:r w:rsidRPr="00477E58">
        <w:rPr>
          <w:rFonts w:ascii="var(--font-secondary)" w:eastAsia="Times New Roman" w:hAnsi="var(--font-secondary)" w:cs="Arial"/>
          <w:b/>
          <w:bCs/>
          <w:color w:val="000000"/>
          <w:spacing w:val="6"/>
          <w:kern w:val="36"/>
          <w:sz w:val="48"/>
          <w:szCs w:val="48"/>
          <w:lang w:eastAsia="en-GB"/>
        </w:rPr>
        <w:t>Wellcome</w:t>
      </w:r>
      <w:proofErr w:type="spellEnd"/>
      <w:r w:rsidRPr="00477E58">
        <w:rPr>
          <w:rFonts w:ascii="var(--font-secondary)" w:eastAsia="Times New Roman" w:hAnsi="var(--font-secondary)" w:cs="Arial"/>
          <w:b/>
          <w:bCs/>
          <w:color w:val="000000"/>
          <w:spacing w:val="6"/>
          <w:kern w:val="36"/>
          <w:sz w:val="48"/>
          <w:szCs w:val="48"/>
          <w:lang w:eastAsia="en-GB"/>
        </w:rPr>
        <w:t xml:space="preserve"> clinical trial policy monitoring </w:t>
      </w:r>
      <w:r w:rsidR="00517706">
        <w:rPr>
          <w:rFonts w:ascii="var(--font-secondary)" w:eastAsia="Times New Roman" w:hAnsi="var(--font-secondary)" w:cs="Arial"/>
          <w:b/>
          <w:bCs/>
          <w:color w:val="000000"/>
          <w:spacing w:val="6"/>
          <w:kern w:val="36"/>
          <w:sz w:val="48"/>
          <w:szCs w:val="48"/>
          <w:lang w:eastAsia="en-GB"/>
        </w:rPr>
        <w:t>2018-</w:t>
      </w:r>
      <w:r w:rsidRPr="00477E58">
        <w:rPr>
          <w:rFonts w:ascii="var(--font-secondary)" w:eastAsia="Times New Roman" w:hAnsi="var(--font-secondary)" w:cs="Arial"/>
          <w:b/>
          <w:bCs/>
          <w:color w:val="000000"/>
          <w:spacing w:val="6"/>
          <w:kern w:val="36"/>
          <w:sz w:val="48"/>
          <w:szCs w:val="48"/>
          <w:lang w:eastAsia="en-GB"/>
        </w:rPr>
        <w:t>202</w:t>
      </w:r>
      <w:r>
        <w:rPr>
          <w:rFonts w:ascii="var(--font-secondary)" w:eastAsia="Times New Roman" w:hAnsi="var(--font-secondary)" w:cs="Arial"/>
          <w:b/>
          <w:bCs/>
          <w:color w:val="000000"/>
          <w:spacing w:val="6"/>
          <w:kern w:val="36"/>
          <w:sz w:val="48"/>
          <w:szCs w:val="48"/>
          <w:lang w:eastAsia="en-GB"/>
        </w:rPr>
        <w:t>2</w:t>
      </w:r>
    </w:p>
    <w:p w14:paraId="2FCC40AF" w14:textId="77777777" w:rsidR="00477E58" w:rsidRDefault="00477E58" w:rsidP="00260431">
      <w:pPr>
        <w:spacing w:after="0" w:line="240" w:lineRule="auto"/>
        <w:jc w:val="both"/>
        <w:rPr>
          <w:rFonts w:ascii="Arial" w:eastAsia="Times New Roman" w:hAnsi="Arial" w:cs="Arial"/>
          <w:color w:val="000000"/>
          <w:spacing w:val="6"/>
          <w:sz w:val="24"/>
          <w:szCs w:val="24"/>
          <w:lang w:eastAsia="en-GB"/>
        </w:rPr>
      </w:pPr>
      <w:r w:rsidRPr="00477E58">
        <w:rPr>
          <w:rFonts w:ascii="Arial" w:eastAsia="Times New Roman" w:hAnsi="Arial" w:cs="Arial"/>
          <w:color w:val="000000"/>
          <w:spacing w:val="6"/>
          <w:sz w:val="24"/>
          <w:szCs w:val="24"/>
          <w:lang w:eastAsia="en-GB"/>
        </w:rPr>
        <w:t>When we signed the World Health Organization (WHO) statement on clinical trial transparency, we promised to monitor compliance with our clinical trials policy and publish the results annually. Here are our latest findings.</w:t>
      </w:r>
    </w:p>
    <w:p w14:paraId="5443C345" w14:textId="77777777" w:rsidR="00477E58" w:rsidRDefault="00477E58" w:rsidP="00260431">
      <w:pPr>
        <w:spacing w:after="0" w:line="240" w:lineRule="auto"/>
        <w:jc w:val="both"/>
        <w:rPr>
          <w:rFonts w:ascii="Arial" w:eastAsia="Times New Roman" w:hAnsi="Arial" w:cs="Arial"/>
          <w:color w:val="000000"/>
          <w:spacing w:val="6"/>
          <w:sz w:val="24"/>
          <w:szCs w:val="24"/>
          <w:lang w:eastAsia="en-GB"/>
        </w:rPr>
      </w:pPr>
    </w:p>
    <w:p w14:paraId="12908DD1" w14:textId="77777777" w:rsidR="00477E58" w:rsidRDefault="00477E58" w:rsidP="00260431">
      <w:pPr>
        <w:spacing w:after="0" w:line="240" w:lineRule="auto"/>
        <w:jc w:val="both"/>
        <w:rPr>
          <w:rFonts w:ascii="Arial" w:eastAsia="Times New Roman" w:hAnsi="Arial" w:cs="Arial"/>
          <w:color w:val="000000"/>
          <w:spacing w:val="6"/>
          <w:sz w:val="24"/>
          <w:szCs w:val="24"/>
          <w:lang w:eastAsia="en-GB"/>
        </w:rPr>
      </w:pPr>
    </w:p>
    <w:p w14:paraId="43691944" w14:textId="0E735DFC" w:rsidR="00C83C1E" w:rsidRPr="00477E58" w:rsidRDefault="00477E58" w:rsidP="00260431">
      <w:pPr>
        <w:spacing w:after="0" w:line="240" w:lineRule="auto"/>
        <w:jc w:val="both"/>
        <w:rPr>
          <w:rFonts w:ascii="Arial" w:eastAsia="Times New Roman" w:hAnsi="Arial" w:cs="Arial"/>
          <w:b/>
          <w:bCs/>
          <w:color w:val="000000"/>
          <w:spacing w:val="6"/>
          <w:sz w:val="36"/>
          <w:szCs w:val="36"/>
          <w:lang w:eastAsia="en-GB"/>
        </w:rPr>
      </w:pPr>
      <w:r w:rsidRPr="00477E58">
        <w:rPr>
          <w:rFonts w:ascii="Arial" w:eastAsia="Times New Roman" w:hAnsi="Arial" w:cs="Arial"/>
          <w:b/>
          <w:bCs/>
          <w:color w:val="000000"/>
          <w:spacing w:val="6"/>
          <w:sz w:val="36"/>
          <w:szCs w:val="36"/>
          <w:lang w:eastAsia="en-GB"/>
        </w:rPr>
        <w:t>Overview</w:t>
      </w:r>
    </w:p>
    <w:p w14:paraId="219BB577" w14:textId="798F818A" w:rsidR="00477E58" w:rsidRPr="00477E58" w:rsidRDefault="00E446A0" w:rsidP="00260431">
      <w:pPr>
        <w:shd w:val="clear" w:color="auto" w:fill="FFFFFF"/>
        <w:spacing w:after="100" w:afterAutospacing="1" w:line="240" w:lineRule="auto"/>
        <w:jc w:val="both"/>
        <w:rPr>
          <w:rFonts w:ascii="Arial" w:eastAsia="Times New Roman" w:hAnsi="Arial" w:cs="Arial"/>
          <w:color w:val="000000"/>
          <w:spacing w:val="6"/>
          <w:sz w:val="24"/>
          <w:szCs w:val="24"/>
          <w:lang w:eastAsia="en-GB"/>
        </w:rPr>
      </w:pPr>
      <w:r>
        <w:rPr>
          <w:rFonts w:ascii="Arial" w:eastAsia="Times New Roman" w:hAnsi="Arial" w:cs="Arial"/>
          <w:color w:val="000000"/>
          <w:spacing w:val="6"/>
          <w:sz w:val="24"/>
          <w:szCs w:val="24"/>
          <w:lang w:eastAsia="en-GB"/>
        </w:rPr>
        <w:br/>
      </w:r>
      <w:r w:rsidR="00477E58" w:rsidRPr="00477E58">
        <w:rPr>
          <w:rFonts w:ascii="Arial" w:eastAsia="Times New Roman" w:hAnsi="Arial" w:cs="Arial"/>
          <w:color w:val="000000"/>
          <w:spacing w:val="6"/>
          <w:sz w:val="24"/>
          <w:szCs w:val="24"/>
          <w:lang w:eastAsia="en-GB"/>
        </w:rPr>
        <w:t xml:space="preserve">In 2018, we updated </w:t>
      </w:r>
      <w:r w:rsidR="00477E58" w:rsidRPr="009C1CCB">
        <w:rPr>
          <w:rFonts w:ascii="Arial" w:eastAsia="Times New Roman" w:hAnsi="Arial" w:cs="Arial"/>
          <w:color w:val="000000"/>
          <w:spacing w:val="6"/>
          <w:sz w:val="24"/>
          <w:szCs w:val="24"/>
          <w:lang w:eastAsia="en-GB"/>
        </w:rPr>
        <w:t>our </w:t>
      </w:r>
      <w:hyperlink r:id="rId11" w:history="1">
        <w:r w:rsidR="00477E58" w:rsidRPr="009C1CCB">
          <w:rPr>
            <w:rStyle w:val="Hyperlink"/>
            <w:rFonts w:ascii="Arial" w:hAnsi="Arial" w:cs="Arial"/>
            <w:sz w:val="24"/>
            <w:szCs w:val="24"/>
          </w:rPr>
          <w:t>clinical trials policy</w:t>
        </w:r>
      </w:hyperlink>
      <w:r w:rsidR="00477E58" w:rsidRPr="009C1CCB">
        <w:rPr>
          <w:rFonts w:ascii="Arial" w:eastAsia="Times New Roman" w:hAnsi="Arial" w:cs="Arial"/>
          <w:color w:val="000000"/>
          <w:spacing w:val="6"/>
          <w:sz w:val="24"/>
          <w:szCs w:val="24"/>
          <w:lang w:eastAsia="en-GB"/>
        </w:rPr>
        <w:t> to</w:t>
      </w:r>
      <w:r w:rsidR="00477E58" w:rsidRPr="00477E58">
        <w:rPr>
          <w:rFonts w:ascii="Arial" w:eastAsia="Times New Roman" w:hAnsi="Arial" w:cs="Arial"/>
          <w:color w:val="000000"/>
          <w:spacing w:val="6"/>
          <w:sz w:val="24"/>
          <w:szCs w:val="24"/>
          <w:lang w:eastAsia="en-GB"/>
        </w:rPr>
        <w:t xml:space="preserve"> bring our reporting requirements in line with the</w:t>
      </w:r>
      <w:r w:rsidR="00B06EAB">
        <w:rPr>
          <w:rFonts w:ascii="Arial" w:eastAsia="Times New Roman" w:hAnsi="Arial" w:cs="Arial"/>
          <w:color w:val="000000"/>
          <w:spacing w:val="6"/>
          <w:sz w:val="24"/>
          <w:szCs w:val="24"/>
          <w:lang w:eastAsia="en-GB"/>
        </w:rPr>
        <w:t xml:space="preserve"> </w:t>
      </w:r>
      <w:hyperlink r:id="rId12" w:history="1">
        <w:r w:rsidR="00B06EAB" w:rsidRPr="00B06EAB">
          <w:rPr>
            <w:rStyle w:val="Hyperlink"/>
            <w:rFonts w:ascii="Arial" w:eastAsia="Times New Roman" w:hAnsi="Arial" w:cs="Arial"/>
            <w:spacing w:val="6"/>
            <w:sz w:val="24"/>
            <w:szCs w:val="24"/>
            <w:lang w:eastAsia="en-GB"/>
          </w:rPr>
          <w:t>WHO statement on clinical trial transparency</w:t>
        </w:r>
      </w:hyperlink>
      <w:r w:rsidR="00956583">
        <w:rPr>
          <w:rFonts w:ascii="Arial" w:eastAsia="Times New Roman" w:hAnsi="Arial" w:cs="Arial"/>
          <w:color w:val="000000"/>
          <w:spacing w:val="6"/>
          <w:sz w:val="24"/>
          <w:szCs w:val="24"/>
          <w:lang w:eastAsia="en-GB"/>
        </w:rPr>
        <w:t xml:space="preserve"> </w:t>
      </w:r>
      <w:r w:rsidR="00477E58" w:rsidRPr="00477E58">
        <w:rPr>
          <w:rFonts w:ascii="Arial" w:eastAsia="Times New Roman" w:hAnsi="Arial" w:cs="Arial"/>
          <w:color w:val="000000"/>
          <w:spacing w:val="6"/>
          <w:sz w:val="24"/>
          <w:szCs w:val="24"/>
          <w:lang w:eastAsia="en-GB"/>
        </w:rPr>
        <w:t>and make sure that the researchers we fund:</w:t>
      </w:r>
    </w:p>
    <w:p w14:paraId="54059426" w14:textId="5F82CE9E" w:rsidR="00643627" w:rsidRPr="00956583" w:rsidRDefault="00477E58" w:rsidP="00744D80">
      <w:pPr>
        <w:pStyle w:val="ListParagraph"/>
        <w:numPr>
          <w:ilvl w:val="0"/>
          <w:numId w:val="6"/>
        </w:numPr>
        <w:shd w:val="clear" w:color="auto" w:fill="FFFFFF"/>
        <w:spacing w:before="100" w:beforeAutospacing="1" w:after="100" w:afterAutospacing="1" w:line="240" w:lineRule="auto"/>
        <w:jc w:val="both"/>
        <w:rPr>
          <w:rFonts w:ascii="Arial" w:eastAsia="Times New Roman" w:hAnsi="Arial" w:cs="Arial"/>
          <w:color w:val="000000"/>
          <w:spacing w:val="6"/>
          <w:sz w:val="24"/>
          <w:szCs w:val="24"/>
          <w:lang w:eastAsia="en-GB"/>
        </w:rPr>
      </w:pPr>
      <w:r w:rsidRPr="00477E58">
        <w:rPr>
          <w:rFonts w:ascii="Arial" w:eastAsia="Times New Roman" w:hAnsi="Arial" w:cs="Arial"/>
          <w:color w:val="000000"/>
          <w:spacing w:val="6"/>
          <w:sz w:val="24"/>
          <w:szCs w:val="24"/>
          <w:lang w:eastAsia="en-GB"/>
        </w:rPr>
        <w:t>register their clinical trial in an appropriate trial registry</w:t>
      </w:r>
      <w:r w:rsidR="00643627">
        <w:rPr>
          <w:rFonts w:ascii="Arial" w:eastAsia="Times New Roman" w:hAnsi="Arial" w:cs="Arial"/>
          <w:color w:val="000000"/>
          <w:spacing w:val="6"/>
          <w:sz w:val="24"/>
          <w:szCs w:val="24"/>
          <w:lang w:eastAsia="en-GB"/>
        </w:rPr>
        <w:t xml:space="preserve">, </w:t>
      </w:r>
      <w:r w:rsidRPr="00477E58">
        <w:rPr>
          <w:rFonts w:ascii="Arial" w:eastAsia="Times New Roman" w:hAnsi="Arial" w:cs="Arial"/>
          <w:color w:val="000000"/>
          <w:spacing w:val="6"/>
          <w:sz w:val="24"/>
          <w:szCs w:val="24"/>
          <w:lang w:eastAsia="en-GB"/>
        </w:rPr>
        <w:t>include a data sharing plan</w:t>
      </w:r>
      <w:r w:rsidR="00643627">
        <w:rPr>
          <w:rFonts w:ascii="Arial" w:eastAsia="Times New Roman" w:hAnsi="Arial" w:cs="Arial"/>
          <w:color w:val="000000"/>
          <w:spacing w:val="6"/>
          <w:sz w:val="24"/>
          <w:szCs w:val="24"/>
          <w:lang w:eastAsia="en-GB"/>
        </w:rPr>
        <w:t xml:space="preserve">, </w:t>
      </w:r>
      <w:r w:rsidR="00643627" w:rsidRPr="00956583">
        <w:rPr>
          <w:rFonts w:ascii="Arial" w:eastAsia="Times New Roman" w:hAnsi="Arial" w:cs="Arial"/>
          <w:color w:val="000000"/>
          <w:spacing w:val="6"/>
          <w:sz w:val="24"/>
          <w:szCs w:val="24"/>
          <w:lang w:eastAsia="en-GB"/>
        </w:rPr>
        <w:t xml:space="preserve">name </w:t>
      </w:r>
      <w:proofErr w:type="spellStart"/>
      <w:r w:rsidR="00643627" w:rsidRPr="00956583">
        <w:rPr>
          <w:rFonts w:ascii="Arial" w:eastAsia="Times New Roman" w:hAnsi="Arial" w:cs="Arial"/>
          <w:color w:val="000000"/>
          <w:spacing w:val="6"/>
          <w:sz w:val="24"/>
          <w:szCs w:val="24"/>
          <w:lang w:eastAsia="en-GB"/>
        </w:rPr>
        <w:t>Wellcome</w:t>
      </w:r>
      <w:proofErr w:type="spellEnd"/>
      <w:r w:rsidR="00643627" w:rsidRPr="00956583">
        <w:rPr>
          <w:rFonts w:ascii="Arial" w:eastAsia="Times New Roman" w:hAnsi="Arial" w:cs="Arial"/>
          <w:color w:val="000000"/>
          <w:spacing w:val="6"/>
          <w:sz w:val="24"/>
          <w:szCs w:val="24"/>
          <w:lang w:eastAsia="en-GB"/>
        </w:rPr>
        <w:t xml:space="preserve"> as </w:t>
      </w:r>
      <w:r w:rsidR="00CF7F7C" w:rsidRPr="00956583">
        <w:rPr>
          <w:rFonts w:ascii="Arial" w:eastAsia="Times New Roman" w:hAnsi="Arial" w:cs="Arial"/>
          <w:color w:val="000000"/>
          <w:spacing w:val="6"/>
          <w:sz w:val="24"/>
          <w:szCs w:val="24"/>
          <w:lang w:eastAsia="en-GB"/>
        </w:rPr>
        <w:t xml:space="preserve">a </w:t>
      </w:r>
      <w:r w:rsidR="00643627" w:rsidRPr="00956583">
        <w:rPr>
          <w:rFonts w:ascii="Arial" w:eastAsia="Times New Roman" w:hAnsi="Arial" w:cs="Arial"/>
          <w:color w:val="000000"/>
          <w:spacing w:val="6"/>
          <w:sz w:val="24"/>
          <w:szCs w:val="24"/>
          <w:lang w:eastAsia="en-GB"/>
        </w:rPr>
        <w:t xml:space="preserve">funder and provide </w:t>
      </w:r>
      <w:proofErr w:type="spellStart"/>
      <w:r w:rsidR="00744D80" w:rsidRPr="00956583">
        <w:rPr>
          <w:rFonts w:ascii="Arial" w:eastAsia="Times New Roman" w:hAnsi="Arial" w:cs="Arial"/>
          <w:color w:val="000000"/>
          <w:spacing w:val="6"/>
          <w:sz w:val="24"/>
          <w:szCs w:val="24"/>
          <w:lang w:eastAsia="en-GB"/>
        </w:rPr>
        <w:t>Wellcome</w:t>
      </w:r>
      <w:proofErr w:type="spellEnd"/>
      <w:r w:rsidR="00744D80" w:rsidRPr="00956583">
        <w:rPr>
          <w:rFonts w:ascii="Arial" w:eastAsia="Times New Roman" w:hAnsi="Arial" w:cs="Arial"/>
          <w:color w:val="000000"/>
          <w:spacing w:val="6"/>
          <w:sz w:val="24"/>
          <w:szCs w:val="24"/>
          <w:lang w:eastAsia="en-GB"/>
        </w:rPr>
        <w:t xml:space="preserve"> grant number</w:t>
      </w:r>
    </w:p>
    <w:p w14:paraId="69283450" w14:textId="77777777" w:rsidR="00477E58" w:rsidRPr="00C44118" w:rsidRDefault="00477E58" w:rsidP="00260431">
      <w:pPr>
        <w:pStyle w:val="ListParagraph"/>
        <w:numPr>
          <w:ilvl w:val="0"/>
          <w:numId w:val="6"/>
        </w:numPr>
        <w:shd w:val="clear" w:color="auto" w:fill="FFFFFF"/>
        <w:spacing w:before="100" w:beforeAutospacing="1" w:after="100" w:afterAutospacing="1" w:line="240" w:lineRule="auto"/>
        <w:jc w:val="both"/>
        <w:rPr>
          <w:rFonts w:ascii="Arial" w:eastAsia="Times New Roman" w:hAnsi="Arial" w:cs="Arial"/>
          <w:color w:val="000000"/>
          <w:spacing w:val="6"/>
          <w:sz w:val="24"/>
          <w:szCs w:val="24"/>
          <w:lang w:eastAsia="en-GB"/>
        </w:rPr>
      </w:pPr>
      <w:r w:rsidRPr="00C44118">
        <w:rPr>
          <w:rFonts w:ascii="Arial" w:eastAsia="Times New Roman" w:hAnsi="Arial" w:cs="Arial"/>
          <w:color w:val="000000"/>
          <w:spacing w:val="6"/>
          <w:sz w:val="24"/>
          <w:szCs w:val="24"/>
          <w:lang w:eastAsia="en-GB"/>
        </w:rPr>
        <w:t>publish a trial protocol and statistical analysis plan before recruitment is complete</w:t>
      </w:r>
    </w:p>
    <w:p w14:paraId="5EB83A57" w14:textId="327FBAA6" w:rsidR="00477E58" w:rsidRPr="00477E58" w:rsidRDefault="00477E58" w:rsidP="00260431">
      <w:pPr>
        <w:pStyle w:val="ListParagraph"/>
        <w:numPr>
          <w:ilvl w:val="0"/>
          <w:numId w:val="6"/>
        </w:numPr>
        <w:shd w:val="clear" w:color="auto" w:fill="FFFFFF"/>
        <w:spacing w:before="100" w:beforeAutospacing="1" w:after="100" w:afterAutospacing="1" w:line="240" w:lineRule="auto"/>
        <w:jc w:val="both"/>
        <w:rPr>
          <w:rFonts w:ascii="Arial" w:eastAsia="Times New Roman" w:hAnsi="Arial" w:cs="Arial"/>
          <w:color w:val="000000"/>
          <w:spacing w:val="6"/>
          <w:sz w:val="24"/>
          <w:szCs w:val="24"/>
          <w:lang w:eastAsia="en-GB"/>
        </w:rPr>
      </w:pPr>
      <w:r w:rsidRPr="00477E58">
        <w:rPr>
          <w:rFonts w:ascii="Arial" w:eastAsia="Times New Roman" w:hAnsi="Arial" w:cs="Arial"/>
          <w:color w:val="000000"/>
          <w:spacing w:val="6"/>
          <w:sz w:val="24"/>
          <w:szCs w:val="24"/>
          <w:lang w:eastAsia="en-GB"/>
        </w:rPr>
        <w:t>publish their summary results within 12 months of the primary study completion date.</w:t>
      </w:r>
    </w:p>
    <w:p w14:paraId="5CA316F0" w14:textId="77777777" w:rsidR="00477E58" w:rsidRPr="00477E58" w:rsidRDefault="00477E58" w:rsidP="00260431">
      <w:pPr>
        <w:shd w:val="clear" w:color="auto" w:fill="FFFFFF"/>
        <w:spacing w:after="100" w:afterAutospacing="1" w:line="240" w:lineRule="auto"/>
        <w:jc w:val="both"/>
        <w:rPr>
          <w:rFonts w:ascii="Arial" w:eastAsia="Times New Roman" w:hAnsi="Arial" w:cs="Arial"/>
          <w:color w:val="000000"/>
          <w:spacing w:val="6"/>
          <w:sz w:val="24"/>
          <w:szCs w:val="24"/>
          <w:lang w:eastAsia="en-GB"/>
        </w:rPr>
      </w:pPr>
      <w:r w:rsidRPr="00477E58">
        <w:rPr>
          <w:rFonts w:ascii="Arial" w:eastAsia="Times New Roman" w:hAnsi="Arial" w:cs="Arial"/>
          <w:color w:val="000000"/>
          <w:spacing w:val="6"/>
          <w:sz w:val="24"/>
          <w:szCs w:val="24"/>
          <w:lang w:eastAsia="en-GB"/>
        </w:rPr>
        <w:t>Our updated policy applies to all grants awarded from 1 May 2018 that involve a clinical trial.</w:t>
      </w:r>
    </w:p>
    <w:p w14:paraId="77B3CE46" w14:textId="77777777" w:rsidR="00477E58" w:rsidRPr="00477E58" w:rsidRDefault="00477E58" w:rsidP="00260431">
      <w:pPr>
        <w:shd w:val="clear" w:color="auto" w:fill="FFFFFF"/>
        <w:spacing w:after="0" w:line="240" w:lineRule="auto"/>
        <w:jc w:val="both"/>
        <w:rPr>
          <w:rFonts w:ascii="Arial" w:eastAsia="Times New Roman" w:hAnsi="Arial" w:cs="Arial"/>
          <w:color w:val="000000"/>
          <w:spacing w:val="6"/>
          <w:sz w:val="24"/>
          <w:szCs w:val="24"/>
          <w:lang w:eastAsia="en-GB"/>
        </w:rPr>
      </w:pPr>
      <w:r w:rsidRPr="00477E58">
        <w:rPr>
          <w:rFonts w:ascii="Arial" w:eastAsia="Times New Roman" w:hAnsi="Arial" w:cs="Arial"/>
          <w:color w:val="000000"/>
          <w:spacing w:val="6"/>
          <w:sz w:val="24"/>
          <w:szCs w:val="24"/>
          <w:lang w:eastAsia="en-GB"/>
        </w:rPr>
        <w:t>As part of our commitment, we promised to monitor compliance with our updated policy and publish the summary results.</w:t>
      </w:r>
    </w:p>
    <w:p w14:paraId="71F3D475" w14:textId="77777777" w:rsidR="00477E58" w:rsidRDefault="00477E58" w:rsidP="00BE2199">
      <w:pPr>
        <w:shd w:val="clear" w:color="auto" w:fill="FFFFFF"/>
        <w:spacing w:after="100" w:afterAutospacing="1" w:line="240" w:lineRule="auto"/>
        <w:rPr>
          <w:rFonts w:ascii="Arial" w:eastAsia="Times New Roman" w:hAnsi="Arial" w:cs="Arial"/>
          <w:color w:val="000000"/>
          <w:spacing w:val="6"/>
          <w:sz w:val="24"/>
          <w:szCs w:val="24"/>
          <w:lang w:eastAsia="en-GB"/>
        </w:rPr>
      </w:pPr>
    </w:p>
    <w:p w14:paraId="06FE8941" w14:textId="77777777" w:rsidR="00E446A0" w:rsidRDefault="00E446A0" w:rsidP="00E446A0">
      <w:pPr>
        <w:spacing w:after="0" w:line="240" w:lineRule="auto"/>
        <w:jc w:val="both"/>
        <w:rPr>
          <w:rFonts w:ascii="Arial" w:eastAsia="Times New Roman" w:hAnsi="Arial" w:cs="Arial"/>
          <w:b/>
          <w:bCs/>
          <w:color w:val="000000"/>
          <w:spacing w:val="6"/>
          <w:sz w:val="36"/>
          <w:szCs w:val="36"/>
          <w:lang w:eastAsia="en-GB"/>
        </w:rPr>
      </w:pPr>
      <w:r>
        <w:rPr>
          <w:rFonts w:ascii="Arial" w:eastAsia="Times New Roman" w:hAnsi="Arial" w:cs="Arial"/>
          <w:b/>
          <w:bCs/>
          <w:color w:val="000000"/>
          <w:spacing w:val="6"/>
          <w:sz w:val="36"/>
          <w:szCs w:val="36"/>
          <w:lang w:eastAsia="en-GB"/>
        </w:rPr>
        <w:t>Key Findings</w:t>
      </w:r>
    </w:p>
    <w:p w14:paraId="2C6C6CDC" w14:textId="77777777" w:rsidR="00E446A0" w:rsidRDefault="00E446A0" w:rsidP="00E446A0">
      <w:pPr>
        <w:spacing w:after="0" w:line="240" w:lineRule="auto"/>
        <w:jc w:val="both"/>
        <w:rPr>
          <w:rFonts w:ascii="Arial" w:hAnsi="Arial" w:cs="Arial"/>
          <w:color w:val="000000"/>
          <w:spacing w:val="6"/>
          <w:shd w:val="clear" w:color="auto" w:fill="FFFFFF"/>
        </w:rPr>
      </w:pPr>
    </w:p>
    <w:p w14:paraId="7E506729" w14:textId="4FFB2CC1" w:rsidR="00E446A0" w:rsidRPr="00964A0D" w:rsidRDefault="00E446A0" w:rsidP="00E446A0">
      <w:pPr>
        <w:spacing w:after="0" w:line="240" w:lineRule="auto"/>
        <w:jc w:val="both"/>
        <w:rPr>
          <w:rFonts w:ascii="Arial" w:eastAsia="Times New Roman" w:hAnsi="Arial" w:cs="Arial"/>
          <w:color w:val="000000"/>
          <w:spacing w:val="6"/>
          <w:sz w:val="24"/>
          <w:szCs w:val="24"/>
          <w:lang w:eastAsia="en-GB"/>
        </w:rPr>
      </w:pPr>
      <w:r w:rsidRPr="00964A0D">
        <w:rPr>
          <w:rFonts w:ascii="Arial" w:eastAsia="Times New Roman" w:hAnsi="Arial" w:cs="Arial"/>
          <w:color w:val="000000"/>
          <w:spacing w:val="6"/>
          <w:sz w:val="24"/>
          <w:szCs w:val="24"/>
          <w:lang w:eastAsia="en-GB"/>
        </w:rPr>
        <w:t xml:space="preserve">Using grant application </w:t>
      </w:r>
      <w:proofErr w:type="gramStart"/>
      <w:r w:rsidRPr="00964A0D">
        <w:rPr>
          <w:rFonts w:ascii="Arial" w:eastAsia="Times New Roman" w:hAnsi="Arial" w:cs="Arial"/>
          <w:color w:val="000000"/>
          <w:spacing w:val="6"/>
          <w:sz w:val="24"/>
          <w:szCs w:val="24"/>
          <w:lang w:eastAsia="en-GB"/>
        </w:rPr>
        <w:t>data</w:t>
      </w:r>
      <w:proofErr w:type="gramEnd"/>
      <w:r w:rsidRPr="00964A0D">
        <w:rPr>
          <w:rFonts w:ascii="Arial" w:eastAsia="Times New Roman" w:hAnsi="Arial" w:cs="Arial"/>
          <w:color w:val="000000"/>
          <w:spacing w:val="6"/>
          <w:sz w:val="24"/>
          <w:szCs w:val="24"/>
          <w:lang w:eastAsia="en-GB"/>
        </w:rPr>
        <w:t xml:space="preserve"> we looked at all the grants involving clinical trials that were awarded from 1 May 2018, and therefore required to adhere to our policy.</w:t>
      </w:r>
    </w:p>
    <w:p w14:paraId="71F0B8CF" w14:textId="77777777" w:rsidR="00E446A0" w:rsidRPr="00964A0D" w:rsidRDefault="00E446A0" w:rsidP="00E446A0">
      <w:pPr>
        <w:spacing w:after="0" w:line="240" w:lineRule="auto"/>
        <w:jc w:val="both"/>
        <w:rPr>
          <w:rFonts w:ascii="Arial" w:eastAsia="Times New Roman" w:hAnsi="Arial" w:cs="Arial"/>
          <w:color w:val="000000"/>
          <w:spacing w:val="6"/>
          <w:sz w:val="24"/>
          <w:szCs w:val="24"/>
          <w:lang w:eastAsia="en-GB"/>
        </w:rPr>
      </w:pPr>
    </w:p>
    <w:p w14:paraId="4706C0B2" w14:textId="069710C4" w:rsidR="009979EF" w:rsidRPr="00964A0D" w:rsidRDefault="009979EF" w:rsidP="00BE2199">
      <w:pPr>
        <w:shd w:val="clear" w:color="auto" w:fill="FFFFFF"/>
        <w:spacing w:after="100" w:afterAutospacing="1" w:line="240" w:lineRule="auto"/>
        <w:rPr>
          <w:rFonts w:ascii="Arial" w:eastAsia="Times New Roman" w:hAnsi="Arial" w:cs="Arial"/>
          <w:b/>
          <w:bCs/>
          <w:color w:val="000000"/>
          <w:spacing w:val="6"/>
          <w:sz w:val="24"/>
          <w:szCs w:val="24"/>
          <w:lang w:eastAsia="en-GB"/>
        </w:rPr>
      </w:pPr>
      <w:r w:rsidRPr="00964A0D">
        <w:rPr>
          <w:rFonts w:ascii="Arial" w:eastAsia="Times New Roman" w:hAnsi="Arial" w:cs="Arial"/>
          <w:b/>
          <w:bCs/>
          <w:color w:val="000000"/>
          <w:spacing w:val="6"/>
          <w:sz w:val="24"/>
          <w:szCs w:val="24"/>
          <w:lang w:eastAsia="en-GB"/>
        </w:rPr>
        <w:t>Available data:</w:t>
      </w:r>
    </w:p>
    <w:p w14:paraId="613B740B" w14:textId="563116A8" w:rsidR="00BE2199" w:rsidRDefault="00BE2199" w:rsidP="00BE2199">
      <w:pPr>
        <w:shd w:val="clear" w:color="auto" w:fill="FFFFFF"/>
        <w:spacing w:after="100" w:afterAutospacing="1" w:line="240" w:lineRule="auto"/>
        <w:rPr>
          <w:rFonts w:ascii="Arial" w:eastAsia="Times New Roman" w:hAnsi="Arial" w:cs="Arial"/>
          <w:color w:val="000000"/>
          <w:spacing w:val="6"/>
          <w:sz w:val="24"/>
          <w:szCs w:val="24"/>
          <w:lang w:eastAsia="en-GB"/>
        </w:rPr>
      </w:pPr>
      <w:r w:rsidRPr="00956583">
        <w:rPr>
          <w:rFonts w:ascii="Arial" w:hAnsi="Arial" w:cs="Arial"/>
          <w:color w:val="000000"/>
          <w:spacing w:val="6"/>
          <w:shd w:val="clear" w:color="auto" w:fill="FFFFFF"/>
        </w:rPr>
        <w:t xml:space="preserve">Of the </w:t>
      </w:r>
      <w:r w:rsidR="004070C5" w:rsidRPr="00956583">
        <w:rPr>
          <w:rFonts w:ascii="Arial" w:hAnsi="Arial" w:cs="Arial"/>
          <w:color w:val="000000"/>
          <w:spacing w:val="6"/>
          <w:shd w:val="clear" w:color="auto" w:fill="FFFFFF"/>
        </w:rPr>
        <w:t>89</w:t>
      </w:r>
      <w:r w:rsidR="005D52CC" w:rsidRPr="00956583">
        <w:rPr>
          <w:rFonts w:ascii="Arial" w:hAnsi="Arial" w:cs="Arial"/>
          <w:color w:val="000000"/>
          <w:spacing w:val="6"/>
          <w:shd w:val="clear" w:color="auto" w:fill="FFFFFF"/>
        </w:rPr>
        <w:t xml:space="preserve"> </w:t>
      </w:r>
      <w:r w:rsidRPr="00956583">
        <w:rPr>
          <w:rFonts w:ascii="Arial" w:hAnsi="Arial" w:cs="Arial"/>
          <w:color w:val="000000"/>
          <w:spacing w:val="6"/>
          <w:shd w:val="clear" w:color="auto" w:fill="FFFFFF"/>
        </w:rPr>
        <w:t>grants</w:t>
      </w:r>
      <w:r w:rsidR="005D52CC" w:rsidRPr="00956583">
        <w:rPr>
          <w:rFonts w:ascii="Arial" w:hAnsi="Arial" w:cs="Arial"/>
          <w:color w:val="000000"/>
          <w:spacing w:val="6"/>
          <w:shd w:val="clear" w:color="auto" w:fill="FFFFFF"/>
        </w:rPr>
        <w:t xml:space="preserve"> </w:t>
      </w:r>
      <w:r w:rsidR="00956583" w:rsidRPr="00956583">
        <w:rPr>
          <w:rFonts w:ascii="Arial" w:hAnsi="Arial" w:cs="Arial"/>
          <w:color w:val="000000"/>
          <w:spacing w:val="6"/>
          <w:shd w:val="clear" w:color="auto" w:fill="FFFFFF"/>
        </w:rPr>
        <w:t xml:space="preserve">involving </w:t>
      </w:r>
      <w:r w:rsidR="00425CCD" w:rsidRPr="00956583">
        <w:rPr>
          <w:rFonts w:ascii="Arial" w:hAnsi="Arial" w:cs="Arial"/>
          <w:color w:val="000000"/>
          <w:spacing w:val="6"/>
          <w:shd w:val="clear" w:color="auto" w:fill="FFFFFF"/>
        </w:rPr>
        <w:t>a clinical trial,</w:t>
      </w:r>
      <w:r w:rsidRPr="00956583">
        <w:rPr>
          <w:rFonts w:ascii="Arial" w:hAnsi="Arial" w:cs="Arial"/>
          <w:color w:val="000000"/>
          <w:spacing w:val="6"/>
          <w:shd w:val="clear" w:color="auto" w:fill="FFFFFF"/>
        </w:rPr>
        <w:t xml:space="preserve"> we found </w:t>
      </w:r>
      <w:r w:rsidRPr="00BE2199">
        <w:rPr>
          <w:rFonts w:ascii="Arial" w:eastAsia="Times New Roman" w:hAnsi="Arial" w:cs="Arial"/>
          <w:color w:val="000000"/>
          <w:spacing w:val="6"/>
          <w:sz w:val="24"/>
          <w:szCs w:val="24"/>
          <w:lang w:eastAsia="en-GB"/>
        </w:rPr>
        <w:t>that:</w:t>
      </w:r>
    </w:p>
    <w:p w14:paraId="54D77E6F" w14:textId="77777777" w:rsidR="00071C8D" w:rsidRDefault="009754C2" w:rsidP="00071C8D">
      <w:pPr>
        <w:pStyle w:val="ListParagraph"/>
        <w:numPr>
          <w:ilvl w:val="0"/>
          <w:numId w:val="11"/>
        </w:numPr>
        <w:shd w:val="clear" w:color="auto" w:fill="FFFFFF"/>
        <w:spacing w:after="100" w:afterAutospacing="1" w:line="240" w:lineRule="auto"/>
        <w:rPr>
          <w:rFonts w:ascii="Arial" w:eastAsia="Times New Roman" w:hAnsi="Arial" w:cs="Arial"/>
          <w:color w:val="000000"/>
          <w:spacing w:val="6"/>
          <w:sz w:val="24"/>
          <w:szCs w:val="24"/>
          <w:lang w:eastAsia="en-GB"/>
        </w:rPr>
      </w:pPr>
      <w:r w:rsidRPr="00956583">
        <w:rPr>
          <w:rFonts w:ascii="Arial" w:eastAsia="Times New Roman" w:hAnsi="Arial" w:cs="Arial"/>
          <w:color w:val="000000" w:themeColor="text1"/>
          <w:spacing w:val="6"/>
          <w:sz w:val="24"/>
          <w:szCs w:val="24"/>
          <w:lang w:eastAsia="en-GB"/>
        </w:rPr>
        <w:t>10</w:t>
      </w:r>
      <w:r w:rsidR="004070C5" w:rsidRPr="00956583">
        <w:rPr>
          <w:rFonts w:ascii="Arial" w:eastAsia="Times New Roman" w:hAnsi="Arial" w:cs="Arial"/>
          <w:color w:val="000000" w:themeColor="text1"/>
          <w:spacing w:val="6"/>
          <w:sz w:val="24"/>
          <w:szCs w:val="24"/>
          <w:lang w:eastAsia="en-GB"/>
        </w:rPr>
        <w:t>5</w:t>
      </w:r>
      <w:r w:rsidRPr="009754C2">
        <w:rPr>
          <w:rFonts w:ascii="Arial" w:eastAsia="Times New Roman" w:hAnsi="Arial" w:cs="Arial"/>
          <w:color w:val="FF0000"/>
          <w:spacing w:val="6"/>
          <w:sz w:val="24"/>
          <w:szCs w:val="24"/>
          <w:lang w:eastAsia="en-GB"/>
        </w:rPr>
        <w:t xml:space="preserve"> </w:t>
      </w:r>
      <w:r w:rsidR="00BE2199" w:rsidRPr="009754C2">
        <w:rPr>
          <w:rFonts w:ascii="Arial" w:eastAsia="Times New Roman" w:hAnsi="Arial" w:cs="Arial"/>
          <w:color w:val="000000"/>
          <w:spacing w:val="6"/>
          <w:sz w:val="24"/>
          <w:szCs w:val="24"/>
          <w:lang w:eastAsia="en-GB"/>
        </w:rPr>
        <w:t>trials are listed as planned, active, or complete</w:t>
      </w:r>
    </w:p>
    <w:p w14:paraId="516FEAE6" w14:textId="475D17C7" w:rsidR="00F269DA" w:rsidRPr="00DC51D3" w:rsidRDefault="00071C8D" w:rsidP="00F269DA">
      <w:pPr>
        <w:pStyle w:val="ListParagraph"/>
        <w:numPr>
          <w:ilvl w:val="0"/>
          <w:numId w:val="11"/>
        </w:numPr>
        <w:shd w:val="clear" w:color="auto" w:fill="FFFFFF"/>
        <w:spacing w:after="100" w:afterAutospacing="1" w:line="240" w:lineRule="auto"/>
        <w:rPr>
          <w:rFonts w:ascii="Arial" w:eastAsia="Times New Roman" w:hAnsi="Arial" w:cs="Arial"/>
          <w:color w:val="000000" w:themeColor="text1"/>
          <w:spacing w:val="6"/>
          <w:sz w:val="24"/>
          <w:szCs w:val="24"/>
          <w:lang w:eastAsia="en-GB"/>
        </w:rPr>
      </w:pPr>
      <w:r w:rsidRPr="003C3A98">
        <w:rPr>
          <w:rFonts w:ascii="Arial" w:eastAsia="Times New Roman" w:hAnsi="Arial" w:cs="Arial"/>
          <w:color w:val="000000"/>
          <w:spacing w:val="6"/>
          <w:sz w:val="24"/>
          <w:szCs w:val="24"/>
          <w:lang w:eastAsia="en-GB"/>
        </w:rPr>
        <w:t>1</w:t>
      </w:r>
      <w:r w:rsidR="005F3422" w:rsidRPr="003C3A98">
        <w:rPr>
          <w:rFonts w:ascii="Arial" w:eastAsia="Times New Roman" w:hAnsi="Arial" w:cs="Arial"/>
          <w:color w:val="000000"/>
          <w:spacing w:val="6"/>
          <w:sz w:val="24"/>
          <w:szCs w:val="24"/>
          <w:lang w:eastAsia="en-GB"/>
        </w:rPr>
        <w:t>4</w:t>
      </w:r>
      <w:r w:rsidR="00BE2199" w:rsidRPr="00071C8D">
        <w:rPr>
          <w:rFonts w:ascii="Arial" w:eastAsia="Times New Roman" w:hAnsi="Arial" w:cs="Arial"/>
          <w:color w:val="000000"/>
          <w:spacing w:val="6"/>
          <w:sz w:val="24"/>
          <w:szCs w:val="24"/>
          <w:lang w:eastAsia="en-GB"/>
        </w:rPr>
        <w:t xml:space="preserve"> </w:t>
      </w:r>
      <w:r w:rsidR="003C3A98">
        <w:rPr>
          <w:rFonts w:ascii="Arial" w:eastAsia="Times New Roman" w:hAnsi="Arial" w:cs="Arial"/>
          <w:color w:val="000000"/>
          <w:spacing w:val="6"/>
          <w:sz w:val="24"/>
          <w:szCs w:val="24"/>
          <w:lang w:eastAsia="en-GB"/>
        </w:rPr>
        <w:t xml:space="preserve">of these 105 </w:t>
      </w:r>
      <w:r w:rsidR="00BE2199" w:rsidRPr="00071C8D">
        <w:rPr>
          <w:rFonts w:ascii="Arial" w:eastAsia="Times New Roman" w:hAnsi="Arial" w:cs="Arial"/>
          <w:color w:val="000000"/>
          <w:spacing w:val="6"/>
          <w:sz w:val="24"/>
          <w:szCs w:val="24"/>
          <w:lang w:eastAsia="en-GB"/>
        </w:rPr>
        <w:t>trials have missing information as the principal investigators have not responded to query emails</w:t>
      </w:r>
      <w:r w:rsidR="00284C53">
        <w:rPr>
          <w:rFonts w:ascii="Arial" w:eastAsia="Times New Roman" w:hAnsi="Arial" w:cs="Arial"/>
          <w:color w:val="000000"/>
          <w:spacing w:val="6"/>
          <w:sz w:val="24"/>
          <w:szCs w:val="24"/>
          <w:lang w:eastAsia="en-GB"/>
        </w:rPr>
        <w:t xml:space="preserve"> </w:t>
      </w:r>
      <w:r w:rsidR="00284C53" w:rsidRPr="003C3A98">
        <w:rPr>
          <w:rFonts w:ascii="Arial" w:eastAsia="Times New Roman" w:hAnsi="Arial" w:cs="Arial"/>
          <w:color w:val="000000"/>
          <w:spacing w:val="6"/>
          <w:sz w:val="24"/>
          <w:szCs w:val="24"/>
          <w:lang w:eastAsia="en-GB"/>
        </w:rPr>
        <w:t xml:space="preserve">enquiring about trial </w:t>
      </w:r>
      <w:r w:rsidR="00284C53" w:rsidRPr="00DC51D3">
        <w:rPr>
          <w:rFonts w:ascii="Arial" w:eastAsia="Times New Roman" w:hAnsi="Arial" w:cs="Arial"/>
          <w:color w:val="000000" w:themeColor="text1"/>
          <w:spacing w:val="6"/>
          <w:sz w:val="24"/>
          <w:szCs w:val="24"/>
          <w:lang w:eastAsia="en-GB"/>
        </w:rPr>
        <w:t>status and progress.</w:t>
      </w:r>
    </w:p>
    <w:p w14:paraId="1A2512C9" w14:textId="66AEECAB" w:rsidR="009979EF" w:rsidRPr="009979EF" w:rsidRDefault="00DE5677" w:rsidP="009979EF">
      <w:pPr>
        <w:pStyle w:val="ListParagraph"/>
        <w:numPr>
          <w:ilvl w:val="0"/>
          <w:numId w:val="11"/>
        </w:numPr>
        <w:shd w:val="clear" w:color="auto" w:fill="FFFFFF"/>
        <w:spacing w:after="100" w:afterAutospacing="1" w:line="240" w:lineRule="auto"/>
        <w:rPr>
          <w:rFonts w:ascii="Arial" w:eastAsia="Times New Roman" w:hAnsi="Arial" w:cs="Arial"/>
          <w:color w:val="000000"/>
          <w:spacing w:val="6"/>
          <w:sz w:val="24"/>
          <w:szCs w:val="24"/>
          <w:lang w:eastAsia="en-GB"/>
        </w:rPr>
      </w:pPr>
      <w:r w:rsidRPr="00DC51D3">
        <w:rPr>
          <w:rFonts w:ascii="Arial" w:eastAsia="Times New Roman" w:hAnsi="Arial" w:cs="Arial"/>
          <w:color w:val="000000" w:themeColor="text1"/>
          <w:spacing w:val="6"/>
          <w:sz w:val="24"/>
          <w:szCs w:val="24"/>
          <w:lang w:eastAsia="en-GB"/>
        </w:rPr>
        <w:t>19</w:t>
      </w:r>
      <w:r w:rsidR="004948EB" w:rsidRPr="00DC51D3">
        <w:rPr>
          <w:rFonts w:ascii="Arial" w:eastAsia="Times New Roman" w:hAnsi="Arial" w:cs="Arial"/>
          <w:color w:val="000000" w:themeColor="text1"/>
          <w:spacing w:val="6"/>
          <w:sz w:val="24"/>
          <w:szCs w:val="24"/>
          <w:lang w:eastAsia="en-GB"/>
        </w:rPr>
        <w:t xml:space="preserve"> of these 105 </w:t>
      </w:r>
      <w:r w:rsidR="004948EB">
        <w:rPr>
          <w:rFonts w:ascii="Arial" w:eastAsia="Times New Roman" w:hAnsi="Arial" w:cs="Arial"/>
          <w:color w:val="000000"/>
          <w:spacing w:val="6"/>
          <w:sz w:val="24"/>
          <w:szCs w:val="24"/>
          <w:lang w:eastAsia="en-GB"/>
        </w:rPr>
        <w:t>t</w:t>
      </w:r>
      <w:r w:rsidR="00BE2199" w:rsidRPr="007858C1">
        <w:rPr>
          <w:rFonts w:ascii="Arial" w:eastAsia="Times New Roman" w:hAnsi="Arial" w:cs="Arial"/>
          <w:color w:val="000000"/>
          <w:spacing w:val="6"/>
          <w:sz w:val="24"/>
          <w:szCs w:val="24"/>
          <w:lang w:eastAsia="en-GB"/>
        </w:rPr>
        <w:t>rial</w:t>
      </w:r>
      <w:r w:rsidR="00DC51D3">
        <w:rPr>
          <w:rFonts w:ascii="Arial" w:eastAsia="Times New Roman" w:hAnsi="Arial" w:cs="Arial"/>
          <w:color w:val="000000"/>
          <w:spacing w:val="6"/>
          <w:sz w:val="24"/>
          <w:szCs w:val="24"/>
          <w:lang w:eastAsia="en-GB"/>
        </w:rPr>
        <w:t>s</w:t>
      </w:r>
      <w:r w:rsidR="00BE2199" w:rsidRPr="007858C1">
        <w:rPr>
          <w:rFonts w:ascii="Arial" w:eastAsia="Times New Roman" w:hAnsi="Arial" w:cs="Arial"/>
          <w:color w:val="FF0000"/>
          <w:spacing w:val="6"/>
          <w:sz w:val="24"/>
          <w:szCs w:val="24"/>
          <w:lang w:eastAsia="en-GB"/>
        </w:rPr>
        <w:t xml:space="preserve"> </w:t>
      </w:r>
      <w:r w:rsidR="00BE2199" w:rsidRPr="00F269DA">
        <w:rPr>
          <w:rFonts w:ascii="Arial" w:eastAsia="Times New Roman" w:hAnsi="Arial" w:cs="Arial"/>
          <w:color w:val="000000"/>
          <w:spacing w:val="6"/>
          <w:sz w:val="24"/>
          <w:szCs w:val="24"/>
          <w:lang w:eastAsia="en-GB"/>
        </w:rPr>
        <w:t>have not started recruitment yet</w:t>
      </w:r>
    </w:p>
    <w:p w14:paraId="45FB7988" w14:textId="3CF438F5" w:rsidR="009979EF" w:rsidRPr="0054088B" w:rsidRDefault="009979EF" w:rsidP="00CE137C">
      <w:pPr>
        <w:shd w:val="clear" w:color="auto" w:fill="FFFFFF"/>
        <w:spacing w:before="100" w:beforeAutospacing="1" w:after="100" w:afterAutospacing="1" w:line="240" w:lineRule="auto"/>
        <w:rPr>
          <w:rFonts w:ascii="Arial" w:eastAsia="Times New Roman" w:hAnsi="Arial" w:cs="Arial"/>
          <w:color w:val="000000"/>
          <w:spacing w:val="6"/>
          <w:sz w:val="24"/>
          <w:szCs w:val="24"/>
          <w:lang w:eastAsia="en-GB"/>
        </w:rPr>
      </w:pPr>
      <w:r w:rsidRPr="0054088B">
        <w:rPr>
          <w:rFonts w:ascii="Arial" w:eastAsia="Times New Roman" w:hAnsi="Arial" w:cs="Arial"/>
          <w:color w:val="000000"/>
          <w:spacing w:val="6"/>
          <w:sz w:val="24"/>
          <w:szCs w:val="24"/>
          <w:lang w:eastAsia="en-GB"/>
        </w:rPr>
        <w:t xml:space="preserve">Please be aware that </w:t>
      </w:r>
      <w:r w:rsidR="001759E1" w:rsidRPr="0054088B">
        <w:rPr>
          <w:rFonts w:ascii="Arial" w:eastAsia="Times New Roman" w:hAnsi="Arial" w:cs="Arial"/>
          <w:color w:val="000000"/>
          <w:spacing w:val="6"/>
          <w:sz w:val="24"/>
          <w:szCs w:val="24"/>
          <w:lang w:eastAsia="en-GB"/>
        </w:rPr>
        <w:t>this analysis excludes g</w:t>
      </w:r>
      <w:r w:rsidRPr="0054088B">
        <w:rPr>
          <w:rFonts w:ascii="Arial" w:eastAsia="Times New Roman" w:hAnsi="Arial" w:cs="Arial"/>
          <w:color w:val="000000"/>
          <w:spacing w:val="6"/>
          <w:sz w:val="24"/>
          <w:szCs w:val="24"/>
          <w:lang w:eastAsia="en-GB"/>
        </w:rPr>
        <w:t>rants where the initial application stated a clinical trial,</w:t>
      </w:r>
      <w:r w:rsidR="00DC51D3">
        <w:rPr>
          <w:rFonts w:ascii="Arial" w:eastAsia="Times New Roman" w:hAnsi="Arial" w:cs="Arial"/>
          <w:color w:val="000000"/>
          <w:spacing w:val="6"/>
          <w:sz w:val="24"/>
          <w:szCs w:val="24"/>
          <w:lang w:eastAsia="en-GB"/>
        </w:rPr>
        <w:t xml:space="preserve"> </w:t>
      </w:r>
      <w:r w:rsidRPr="0054088B">
        <w:rPr>
          <w:rFonts w:ascii="Arial" w:eastAsia="Times New Roman" w:hAnsi="Arial" w:cs="Arial"/>
          <w:color w:val="000000"/>
          <w:spacing w:val="6"/>
          <w:sz w:val="24"/>
          <w:szCs w:val="24"/>
          <w:lang w:eastAsia="en-GB"/>
        </w:rPr>
        <w:t>but</w:t>
      </w:r>
      <w:r w:rsidR="00DC51D3">
        <w:rPr>
          <w:rFonts w:ascii="Arial" w:eastAsia="Times New Roman" w:hAnsi="Arial" w:cs="Arial"/>
          <w:color w:val="000000"/>
          <w:spacing w:val="6"/>
          <w:sz w:val="24"/>
          <w:szCs w:val="24"/>
          <w:lang w:eastAsia="en-GB"/>
        </w:rPr>
        <w:t xml:space="preserve"> the</w:t>
      </w:r>
      <w:r w:rsidRPr="0054088B">
        <w:rPr>
          <w:rFonts w:ascii="Arial" w:eastAsia="Times New Roman" w:hAnsi="Arial" w:cs="Arial"/>
          <w:color w:val="000000"/>
          <w:spacing w:val="6"/>
          <w:sz w:val="24"/>
          <w:szCs w:val="24"/>
          <w:lang w:eastAsia="en-GB"/>
        </w:rPr>
        <w:t xml:space="preserve"> grant holder did not confirm</w:t>
      </w:r>
      <w:r w:rsidR="001759E1" w:rsidRPr="0054088B">
        <w:rPr>
          <w:rFonts w:ascii="Arial" w:eastAsia="Times New Roman" w:hAnsi="Arial" w:cs="Arial"/>
          <w:color w:val="000000"/>
          <w:spacing w:val="6"/>
          <w:sz w:val="24"/>
          <w:szCs w:val="24"/>
          <w:lang w:eastAsia="en-GB"/>
        </w:rPr>
        <w:t xml:space="preserve"> w</w:t>
      </w:r>
      <w:r w:rsidR="0054088B" w:rsidRPr="0054088B">
        <w:rPr>
          <w:rFonts w:ascii="Arial" w:eastAsia="Times New Roman" w:hAnsi="Arial" w:cs="Arial"/>
          <w:color w:val="000000"/>
          <w:spacing w:val="6"/>
          <w:sz w:val="24"/>
          <w:szCs w:val="24"/>
          <w:lang w:eastAsia="en-GB"/>
        </w:rPr>
        <w:t xml:space="preserve">hether the trial would </w:t>
      </w:r>
      <w:r w:rsidR="0054088B" w:rsidRPr="0054088B">
        <w:rPr>
          <w:rFonts w:ascii="Arial" w:eastAsia="Times New Roman" w:hAnsi="Arial" w:cs="Arial"/>
          <w:color w:val="000000"/>
          <w:spacing w:val="6"/>
          <w:sz w:val="24"/>
          <w:szCs w:val="24"/>
          <w:lang w:eastAsia="en-GB"/>
        </w:rPr>
        <w:lastRenderedPageBreak/>
        <w:t xml:space="preserve">go ahead. </w:t>
      </w:r>
      <w:r w:rsidRPr="0054088B">
        <w:rPr>
          <w:rFonts w:ascii="Arial" w:eastAsia="Times New Roman" w:hAnsi="Arial" w:cs="Arial"/>
          <w:color w:val="000000"/>
          <w:spacing w:val="6"/>
          <w:sz w:val="24"/>
          <w:szCs w:val="24"/>
          <w:lang w:eastAsia="en-GB"/>
        </w:rPr>
        <w:t>We have sent query emails to these grant</w:t>
      </w:r>
      <w:r w:rsidR="00DC51D3">
        <w:rPr>
          <w:rFonts w:ascii="Arial" w:eastAsia="Times New Roman" w:hAnsi="Arial" w:cs="Arial"/>
          <w:color w:val="000000"/>
          <w:spacing w:val="6"/>
          <w:sz w:val="24"/>
          <w:szCs w:val="24"/>
          <w:lang w:eastAsia="en-GB"/>
        </w:rPr>
        <w:t xml:space="preserve"> </w:t>
      </w:r>
      <w:r w:rsidRPr="0054088B">
        <w:rPr>
          <w:rFonts w:ascii="Arial" w:eastAsia="Times New Roman" w:hAnsi="Arial" w:cs="Arial"/>
          <w:color w:val="000000"/>
          <w:spacing w:val="6"/>
          <w:sz w:val="24"/>
          <w:szCs w:val="24"/>
          <w:lang w:eastAsia="en-GB"/>
        </w:rPr>
        <w:t>holders, and the resulting trial information will be included in next year’s report</w:t>
      </w:r>
      <w:r w:rsidR="00B439EC" w:rsidRPr="0054088B">
        <w:rPr>
          <w:rFonts w:ascii="Arial" w:eastAsia="Times New Roman" w:hAnsi="Arial" w:cs="Arial"/>
          <w:color w:val="000000"/>
          <w:spacing w:val="6"/>
          <w:sz w:val="24"/>
          <w:szCs w:val="24"/>
          <w:lang w:eastAsia="en-GB"/>
        </w:rPr>
        <w:t>.</w:t>
      </w:r>
    </w:p>
    <w:p w14:paraId="54E37BF6" w14:textId="3936D9A3" w:rsidR="009979EF" w:rsidRPr="0054088B" w:rsidRDefault="009979EF" w:rsidP="009979EF">
      <w:pPr>
        <w:shd w:val="clear" w:color="auto" w:fill="FFFFFF"/>
        <w:spacing w:after="100" w:afterAutospacing="1" w:line="240" w:lineRule="auto"/>
        <w:rPr>
          <w:rFonts w:ascii="Arial" w:eastAsia="Times New Roman" w:hAnsi="Arial" w:cs="Arial"/>
          <w:b/>
          <w:bCs/>
          <w:color w:val="000000" w:themeColor="text1"/>
          <w:spacing w:val="6"/>
          <w:sz w:val="24"/>
          <w:szCs w:val="24"/>
          <w:lang w:eastAsia="en-GB"/>
        </w:rPr>
      </w:pPr>
    </w:p>
    <w:p w14:paraId="65142A15" w14:textId="77777777" w:rsidR="003614C7" w:rsidRDefault="009979EF" w:rsidP="003614C7">
      <w:pPr>
        <w:shd w:val="clear" w:color="auto" w:fill="FFFFFF"/>
        <w:spacing w:after="100" w:afterAutospacing="1" w:line="240" w:lineRule="auto"/>
        <w:rPr>
          <w:rFonts w:ascii="Arial" w:eastAsia="Times New Roman" w:hAnsi="Arial" w:cs="Arial"/>
          <w:b/>
          <w:bCs/>
          <w:color w:val="000000" w:themeColor="text1"/>
          <w:spacing w:val="6"/>
          <w:sz w:val="24"/>
          <w:szCs w:val="24"/>
          <w:lang w:eastAsia="en-GB"/>
        </w:rPr>
      </w:pPr>
      <w:r w:rsidRPr="0054088B">
        <w:rPr>
          <w:rFonts w:ascii="Arial" w:eastAsia="Times New Roman" w:hAnsi="Arial" w:cs="Arial"/>
          <w:b/>
          <w:bCs/>
          <w:color w:val="000000" w:themeColor="text1"/>
          <w:spacing w:val="6"/>
          <w:sz w:val="24"/>
          <w:szCs w:val="24"/>
          <w:lang w:eastAsia="en-GB"/>
        </w:rPr>
        <w:t>Adherence to pre-trial policy requirements:</w:t>
      </w:r>
    </w:p>
    <w:p w14:paraId="0D7AF4B0" w14:textId="4E8971DA" w:rsidR="00F70132" w:rsidRPr="003614C7" w:rsidRDefault="00F70132" w:rsidP="003614C7">
      <w:pPr>
        <w:pStyle w:val="ListParagraph"/>
        <w:numPr>
          <w:ilvl w:val="0"/>
          <w:numId w:val="20"/>
        </w:numPr>
        <w:shd w:val="clear" w:color="auto" w:fill="FFFFFF"/>
        <w:spacing w:after="100" w:afterAutospacing="1" w:line="240" w:lineRule="auto"/>
        <w:rPr>
          <w:rFonts w:ascii="Arial" w:eastAsia="Times New Roman" w:hAnsi="Arial" w:cs="Arial"/>
          <w:color w:val="000000" w:themeColor="text1"/>
          <w:spacing w:val="6"/>
          <w:sz w:val="24"/>
          <w:szCs w:val="24"/>
          <w:lang w:eastAsia="en-GB"/>
        </w:rPr>
      </w:pPr>
      <w:r w:rsidRPr="003614C7">
        <w:rPr>
          <w:rFonts w:ascii="Arial" w:eastAsia="Times New Roman" w:hAnsi="Arial" w:cs="Arial"/>
          <w:color w:val="000000" w:themeColor="text1"/>
          <w:spacing w:val="6"/>
          <w:sz w:val="24"/>
          <w:szCs w:val="24"/>
          <w:lang w:eastAsia="en-GB"/>
        </w:rPr>
        <w:t xml:space="preserve">All 72 </w:t>
      </w:r>
      <w:r w:rsidR="00DD013C" w:rsidRPr="003614C7">
        <w:rPr>
          <w:rFonts w:ascii="Arial" w:eastAsia="Times New Roman" w:hAnsi="Arial" w:cs="Arial"/>
          <w:color w:val="000000" w:themeColor="text1"/>
          <w:spacing w:val="6"/>
          <w:sz w:val="24"/>
          <w:szCs w:val="24"/>
          <w:lang w:eastAsia="en-GB"/>
        </w:rPr>
        <w:t xml:space="preserve">(100%) </w:t>
      </w:r>
      <w:r w:rsidRPr="003614C7">
        <w:rPr>
          <w:rFonts w:ascii="Arial" w:eastAsia="Times New Roman" w:hAnsi="Arial" w:cs="Arial"/>
          <w:color w:val="000000" w:themeColor="text1"/>
          <w:spacing w:val="6"/>
          <w:sz w:val="24"/>
          <w:szCs w:val="24"/>
          <w:lang w:eastAsia="en-GB"/>
        </w:rPr>
        <w:t xml:space="preserve">trials that </w:t>
      </w:r>
      <w:r w:rsidR="00A6085E" w:rsidRPr="003614C7">
        <w:rPr>
          <w:rFonts w:ascii="Arial" w:eastAsia="Times New Roman" w:hAnsi="Arial" w:cs="Arial"/>
          <w:color w:val="000000" w:themeColor="text1"/>
          <w:spacing w:val="6"/>
          <w:sz w:val="24"/>
          <w:szCs w:val="24"/>
          <w:lang w:eastAsia="en-GB"/>
        </w:rPr>
        <w:t>ever</w:t>
      </w:r>
      <w:r w:rsidR="003614C7" w:rsidRPr="003614C7">
        <w:rPr>
          <w:rFonts w:ascii="Arial" w:eastAsia="Times New Roman" w:hAnsi="Arial" w:cs="Arial"/>
          <w:color w:val="000000" w:themeColor="text1"/>
          <w:spacing w:val="6"/>
          <w:sz w:val="24"/>
          <w:szCs w:val="24"/>
          <w:lang w:eastAsia="en-GB"/>
        </w:rPr>
        <w:t>-</w:t>
      </w:r>
      <w:r w:rsidR="00A6085E" w:rsidRPr="003614C7">
        <w:rPr>
          <w:rFonts w:ascii="Arial" w:eastAsia="Times New Roman" w:hAnsi="Arial" w:cs="Arial"/>
          <w:color w:val="000000" w:themeColor="text1"/>
          <w:spacing w:val="6"/>
          <w:sz w:val="24"/>
          <w:szCs w:val="24"/>
          <w:lang w:eastAsia="en-GB"/>
        </w:rPr>
        <w:t>started</w:t>
      </w:r>
      <w:r w:rsidRPr="003614C7">
        <w:rPr>
          <w:rFonts w:ascii="Arial" w:eastAsia="Times New Roman" w:hAnsi="Arial" w:cs="Arial"/>
          <w:color w:val="000000" w:themeColor="text1"/>
          <w:spacing w:val="6"/>
          <w:sz w:val="24"/>
          <w:szCs w:val="24"/>
          <w:lang w:eastAsia="en-GB"/>
        </w:rPr>
        <w:t xml:space="preserve"> recruitment, were registered in an</w:t>
      </w:r>
      <w:r w:rsidR="00A6085E" w:rsidRPr="003614C7">
        <w:rPr>
          <w:rFonts w:ascii="Arial" w:eastAsia="Times New Roman" w:hAnsi="Arial" w:cs="Arial"/>
          <w:color w:val="000000" w:themeColor="text1"/>
          <w:spacing w:val="6"/>
          <w:sz w:val="24"/>
          <w:szCs w:val="24"/>
          <w:lang w:eastAsia="en-GB"/>
        </w:rPr>
        <w:t xml:space="preserve"> approved registr</w:t>
      </w:r>
      <w:r w:rsidR="00045A6E" w:rsidRPr="003614C7">
        <w:rPr>
          <w:rFonts w:ascii="Arial" w:eastAsia="Times New Roman" w:hAnsi="Arial" w:cs="Arial"/>
          <w:color w:val="000000" w:themeColor="text1"/>
          <w:spacing w:val="6"/>
          <w:sz w:val="24"/>
          <w:szCs w:val="24"/>
          <w:lang w:eastAsia="en-GB"/>
        </w:rPr>
        <w:t xml:space="preserve">y. </w:t>
      </w:r>
      <w:r w:rsidR="00AF25B4" w:rsidRPr="003614C7">
        <w:rPr>
          <w:rFonts w:ascii="Arial" w:eastAsia="Times New Roman" w:hAnsi="Arial" w:cs="Arial"/>
          <w:color w:val="000000" w:themeColor="text1"/>
          <w:spacing w:val="6"/>
          <w:sz w:val="24"/>
          <w:szCs w:val="24"/>
          <w:lang w:eastAsia="en-GB"/>
        </w:rPr>
        <w:t xml:space="preserve">Of these, 2 registered trials were temporarily stopped before recruitment was </w:t>
      </w:r>
      <w:r w:rsidR="0011249B" w:rsidRPr="003614C7">
        <w:rPr>
          <w:rFonts w:ascii="Arial" w:eastAsia="Times New Roman" w:hAnsi="Arial" w:cs="Arial"/>
          <w:color w:val="000000" w:themeColor="text1"/>
          <w:spacing w:val="6"/>
          <w:sz w:val="24"/>
          <w:szCs w:val="24"/>
          <w:lang w:eastAsia="en-GB"/>
        </w:rPr>
        <w:t xml:space="preserve">complete and are currently exempt from adhering to our policy. </w:t>
      </w:r>
      <w:r w:rsidR="0011249B" w:rsidRPr="003614C7">
        <w:rPr>
          <w:rFonts w:ascii="Arial" w:eastAsia="Times New Roman" w:hAnsi="Arial" w:cs="Arial"/>
          <w:color w:val="000000" w:themeColor="text1"/>
          <w:spacing w:val="6"/>
          <w:sz w:val="24"/>
          <w:szCs w:val="24"/>
          <w:lang w:eastAsia="en-GB"/>
        </w:rPr>
        <w:br/>
      </w:r>
    </w:p>
    <w:p w14:paraId="5E100911" w14:textId="09738EED" w:rsidR="008D3305" w:rsidRPr="00A65652" w:rsidRDefault="00A65652" w:rsidP="005C4269">
      <w:pPr>
        <w:pStyle w:val="ListParagraph"/>
        <w:numPr>
          <w:ilvl w:val="0"/>
          <w:numId w:val="16"/>
        </w:numPr>
        <w:shd w:val="clear" w:color="auto" w:fill="FFFFFF"/>
        <w:spacing w:after="100" w:afterAutospacing="1" w:line="240" w:lineRule="auto"/>
        <w:rPr>
          <w:rFonts w:ascii="Arial" w:eastAsia="Times New Roman" w:hAnsi="Arial" w:cs="Arial"/>
          <w:color w:val="000000" w:themeColor="text1"/>
          <w:spacing w:val="6"/>
          <w:sz w:val="24"/>
          <w:szCs w:val="24"/>
          <w:lang w:eastAsia="en-GB"/>
        </w:rPr>
      </w:pPr>
      <w:r w:rsidRPr="00A65652">
        <w:rPr>
          <w:rFonts w:ascii="Arial" w:eastAsia="Times New Roman" w:hAnsi="Arial" w:cs="Arial"/>
          <w:color w:val="000000" w:themeColor="text1"/>
          <w:spacing w:val="6"/>
          <w:sz w:val="24"/>
          <w:szCs w:val="24"/>
          <w:lang w:eastAsia="en-GB"/>
        </w:rPr>
        <w:t>Therefore,</w:t>
      </w:r>
      <w:r w:rsidR="00911A6A">
        <w:rPr>
          <w:rFonts w:ascii="Arial" w:eastAsia="Times New Roman" w:hAnsi="Arial" w:cs="Arial"/>
          <w:color w:val="000000" w:themeColor="text1"/>
          <w:spacing w:val="6"/>
          <w:sz w:val="24"/>
          <w:szCs w:val="24"/>
          <w:lang w:eastAsia="en-GB"/>
        </w:rPr>
        <w:t xml:space="preserve"> there are 70 registered trials either active or complete, although 16</w:t>
      </w:r>
      <w:r w:rsidR="00985BCA">
        <w:rPr>
          <w:rFonts w:ascii="Arial" w:eastAsia="Times New Roman" w:hAnsi="Arial" w:cs="Arial"/>
          <w:color w:val="000000" w:themeColor="text1"/>
          <w:spacing w:val="6"/>
          <w:sz w:val="24"/>
          <w:szCs w:val="24"/>
          <w:lang w:eastAsia="en-GB"/>
        </w:rPr>
        <w:t xml:space="preserve"> (23%) were retro</w:t>
      </w:r>
      <w:r w:rsidR="00B04770">
        <w:rPr>
          <w:rFonts w:ascii="Arial" w:eastAsia="Times New Roman" w:hAnsi="Arial" w:cs="Arial"/>
          <w:color w:val="000000" w:themeColor="text1"/>
          <w:spacing w:val="6"/>
          <w:sz w:val="24"/>
          <w:szCs w:val="24"/>
          <w:lang w:eastAsia="en-GB"/>
        </w:rPr>
        <w:t xml:space="preserve">spectively registered. </w:t>
      </w:r>
    </w:p>
    <w:p w14:paraId="46E59892" w14:textId="77777777" w:rsidR="00B04770" w:rsidRPr="00B04770" w:rsidRDefault="00B04770" w:rsidP="005C4269">
      <w:pPr>
        <w:pStyle w:val="ListParagraph"/>
        <w:shd w:val="clear" w:color="auto" w:fill="FFFFFF"/>
        <w:spacing w:after="100" w:afterAutospacing="1" w:line="240" w:lineRule="auto"/>
        <w:rPr>
          <w:rFonts w:ascii="Arial" w:eastAsia="Times New Roman" w:hAnsi="Arial" w:cs="Arial"/>
          <w:b/>
          <w:bCs/>
          <w:color w:val="000000"/>
          <w:spacing w:val="6"/>
          <w:sz w:val="24"/>
          <w:szCs w:val="24"/>
          <w:lang w:eastAsia="en-GB"/>
        </w:rPr>
      </w:pPr>
    </w:p>
    <w:p w14:paraId="167ECB65" w14:textId="2DCFDDCE" w:rsidR="00B04770" w:rsidRDefault="0007757C" w:rsidP="6615EAE1">
      <w:pPr>
        <w:pStyle w:val="ListParagraph"/>
        <w:numPr>
          <w:ilvl w:val="0"/>
          <w:numId w:val="11"/>
        </w:numPr>
        <w:shd w:val="clear" w:color="auto" w:fill="FFFFFF" w:themeFill="background1"/>
        <w:spacing w:after="100" w:afterAutospacing="1" w:line="240" w:lineRule="auto"/>
        <w:rPr>
          <w:rFonts w:ascii="Arial" w:eastAsia="Times New Roman" w:hAnsi="Arial" w:cs="Arial"/>
          <w:color w:val="000000" w:themeColor="text1"/>
          <w:spacing w:val="6"/>
          <w:sz w:val="24"/>
          <w:szCs w:val="24"/>
          <w:lang w:eastAsia="en-GB"/>
        </w:rPr>
      </w:pPr>
      <w:r w:rsidRPr="00B04770">
        <w:rPr>
          <w:rFonts w:ascii="Arial" w:eastAsia="Times New Roman" w:hAnsi="Arial" w:cs="Arial"/>
          <w:color w:val="000000" w:themeColor="text1"/>
          <w:spacing w:val="6"/>
          <w:sz w:val="24"/>
          <w:szCs w:val="24"/>
          <w:lang w:eastAsia="en-GB"/>
        </w:rPr>
        <w:t>6</w:t>
      </w:r>
      <w:r w:rsidR="5C9166D1" w:rsidRPr="00B04770">
        <w:rPr>
          <w:rFonts w:ascii="Arial" w:eastAsia="Times New Roman" w:hAnsi="Arial" w:cs="Arial"/>
          <w:color w:val="000000" w:themeColor="text1"/>
          <w:spacing w:val="6"/>
          <w:sz w:val="24"/>
          <w:szCs w:val="24"/>
          <w:lang w:eastAsia="en-GB"/>
        </w:rPr>
        <w:t>3</w:t>
      </w:r>
      <w:r w:rsidRPr="00B04770">
        <w:rPr>
          <w:rFonts w:ascii="Arial" w:eastAsia="Times New Roman" w:hAnsi="Arial" w:cs="Arial"/>
          <w:color w:val="000000" w:themeColor="text1"/>
          <w:spacing w:val="6"/>
          <w:sz w:val="24"/>
          <w:szCs w:val="24"/>
          <w:lang w:eastAsia="en-GB"/>
        </w:rPr>
        <w:t xml:space="preserve"> (</w:t>
      </w:r>
      <w:r w:rsidR="61172F08" w:rsidRPr="00B04770">
        <w:rPr>
          <w:rFonts w:ascii="Arial" w:eastAsia="Times New Roman" w:hAnsi="Arial" w:cs="Arial"/>
          <w:color w:val="000000" w:themeColor="text1"/>
          <w:spacing w:val="6"/>
          <w:sz w:val="24"/>
          <w:szCs w:val="24"/>
          <w:lang w:eastAsia="en-GB"/>
        </w:rPr>
        <w:t>70</w:t>
      </w:r>
      <w:r w:rsidR="00EF3150" w:rsidRPr="00B04770">
        <w:rPr>
          <w:rFonts w:ascii="Arial" w:eastAsia="Times New Roman" w:hAnsi="Arial" w:cs="Arial"/>
          <w:color w:val="000000" w:themeColor="text1"/>
          <w:spacing w:val="6"/>
          <w:sz w:val="24"/>
          <w:szCs w:val="24"/>
          <w:lang w:eastAsia="en-GB"/>
        </w:rPr>
        <w:t>%)</w:t>
      </w:r>
      <w:r w:rsidRPr="00B04770">
        <w:rPr>
          <w:rFonts w:ascii="Arial" w:eastAsia="Times New Roman" w:hAnsi="Arial" w:cs="Arial"/>
          <w:color w:val="000000" w:themeColor="text1"/>
          <w:spacing w:val="6"/>
          <w:sz w:val="24"/>
          <w:szCs w:val="24"/>
          <w:lang w:eastAsia="en-GB"/>
        </w:rPr>
        <w:t xml:space="preserve"> </w:t>
      </w:r>
      <w:r w:rsidR="00094D5C" w:rsidRPr="00B04770">
        <w:rPr>
          <w:rFonts w:ascii="Arial" w:eastAsia="Times New Roman" w:hAnsi="Arial" w:cs="Arial"/>
          <w:color w:val="000000" w:themeColor="text1"/>
          <w:spacing w:val="6"/>
          <w:sz w:val="24"/>
          <w:szCs w:val="24"/>
          <w:lang w:eastAsia="en-GB"/>
        </w:rPr>
        <w:t xml:space="preserve">trials included a data sharing plan, although </w:t>
      </w:r>
      <w:r w:rsidR="00E47756" w:rsidRPr="00B04770">
        <w:rPr>
          <w:rFonts w:ascii="Arial" w:eastAsia="Times New Roman" w:hAnsi="Arial" w:cs="Arial"/>
          <w:color w:val="000000" w:themeColor="text1"/>
          <w:spacing w:val="6"/>
          <w:sz w:val="24"/>
          <w:szCs w:val="24"/>
          <w:lang w:eastAsia="en-GB"/>
        </w:rPr>
        <w:t>18 (30%)</w:t>
      </w:r>
      <w:r w:rsidR="00094D5C" w:rsidRPr="00B04770">
        <w:rPr>
          <w:rFonts w:ascii="Arial" w:eastAsia="Times New Roman" w:hAnsi="Arial" w:cs="Arial"/>
          <w:color w:val="000000" w:themeColor="text1"/>
          <w:spacing w:val="6"/>
          <w:sz w:val="24"/>
          <w:szCs w:val="24"/>
          <w:lang w:eastAsia="en-GB"/>
        </w:rPr>
        <w:t xml:space="preserve"> said 'no' to sharing individual patient data and </w:t>
      </w:r>
      <w:r w:rsidR="000A553E" w:rsidRPr="00B04770">
        <w:rPr>
          <w:rFonts w:ascii="Arial" w:eastAsia="Times New Roman" w:hAnsi="Arial" w:cs="Arial"/>
          <w:color w:val="000000" w:themeColor="text1"/>
          <w:spacing w:val="6"/>
          <w:sz w:val="24"/>
          <w:szCs w:val="24"/>
          <w:lang w:eastAsia="en-GB"/>
        </w:rPr>
        <w:t xml:space="preserve">3 (5%) </w:t>
      </w:r>
      <w:r w:rsidR="00094D5C" w:rsidRPr="00B04770">
        <w:rPr>
          <w:rFonts w:ascii="Arial" w:eastAsia="Times New Roman" w:hAnsi="Arial" w:cs="Arial"/>
          <w:color w:val="000000" w:themeColor="text1"/>
          <w:spacing w:val="6"/>
          <w:sz w:val="24"/>
          <w:szCs w:val="24"/>
          <w:lang w:eastAsia="en-GB"/>
        </w:rPr>
        <w:t>were 'undecided'</w:t>
      </w:r>
      <w:r w:rsidR="000A553E" w:rsidRPr="00B04770">
        <w:rPr>
          <w:rFonts w:ascii="Arial" w:eastAsia="Times New Roman" w:hAnsi="Arial" w:cs="Arial"/>
          <w:color w:val="000000" w:themeColor="text1"/>
          <w:spacing w:val="6"/>
          <w:sz w:val="24"/>
          <w:szCs w:val="24"/>
          <w:lang w:eastAsia="en-GB"/>
        </w:rPr>
        <w:t>.</w:t>
      </w:r>
      <w:r w:rsidR="00B04770">
        <w:rPr>
          <w:rFonts w:ascii="Arial" w:eastAsia="Times New Roman" w:hAnsi="Arial" w:cs="Arial"/>
          <w:color w:val="000000" w:themeColor="text1"/>
          <w:spacing w:val="6"/>
          <w:sz w:val="24"/>
          <w:szCs w:val="24"/>
          <w:lang w:eastAsia="en-GB"/>
        </w:rPr>
        <w:br/>
      </w:r>
    </w:p>
    <w:p w14:paraId="0A74D9E9" w14:textId="0E06DE0C" w:rsidR="00DC51D3" w:rsidRDefault="00DE62B6" w:rsidP="005C4269">
      <w:pPr>
        <w:pStyle w:val="ListParagraph"/>
        <w:numPr>
          <w:ilvl w:val="0"/>
          <w:numId w:val="11"/>
        </w:numPr>
        <w:shd w:val="clear" w:color="auto" w:fill="FFFFFF"/>
        <w:spacing w:after="100" w:afterAutospacing="1" w:line="240" w:lineRule="auto"/>
        <w:rPr>
          <w:rFonts w:ascii="Arial" w:eastAsia="Times New Roman" w:hAnsi="Arial" w:cs="Arial"/>
          <w:color w:val="000000" w:themeColor="text1"/>
          <w:spacing w:val="6"/>
          <w:sz w:val="24"/>
          <w:szCs w:val="24"/>
          <w:lang w:eastAsia="en-GB"/>
        </w:rPr>
      </w:pPr>
      <w:r w:rsidRPr="00B04770">
        <w:rPr>
          <w:rFonts w:ascii="Arial" w:eastAsia="Times New Roman" w:hAnsi="Arial" w:cs="Arial"/>
          <w:color w:val="000000" w:themeColor="text1"/>
          <w:spacing w:val="6"/>
          <w:sz w:val="24"/>
          <w:szCs w:val="24"/>
          <w:lang w:eastAsia="en-GB"/>
        </w:rPr>
        <w:t xml:space="preserve">19 </w:t>
      </w:r>
      <w:r w:rsidR="00EB5A52" w:rsidRPr="00B04770">
        <w:rPr>
          <w:rFonts w:ascii="Arial" w:eastAsia="Times New Roman" w:hAnsi="Arial" w:cs="Arial"/>
          <w:color w:val="000000" w:themeColor="text1"/>
          <w:spacing w:val="6"/>
          <w:sz w:val="24"/>
          <w:szCs w:val="24"/>
          <w:lang w:eastAsia="en-GB"/>
        </w:rPr>
        <w:t xml:space="preserve">(27%) of </w:t>
      </w:r>
      <w:r w:rsidR="00236B5D" w:rsidRPr="00B04770">
        <w:rPr>
          <w:rFonts w:ascii="Arial" w:eastAsia="Times New Roman" w:hAnsi="Arial" w:cs="Arial"/>
          <w:color w:val="000000" w:themeColor="text1"/>
          <w:spacing w:val="6"/>
          <w:sz w:val="24"/>
          <w:szCs w:val="24"/>
          <w:lang w:eastAsia="en-GB"/>
        </w:rPr>
        <w:t xml:space="preserve">trials listed </w:t>
      </w:r>
      <w:r w:rsidR="00496C10" w:rsidRPr="00B04770">
        <w:rPr>
          <w:rFonts w:ascii="Arial" w:eastAsia="Times New Roman" w:hAnsi="Arial" w:cs="Arial"/>
          <w:color w:val="000000" w:themeColor="text1"/>
          <w:spacing w:val="6"/>
          <w:sz w:val="24"/>
          <w:szCs w:val="24"/>
          <w:lang w:eastAsia="en-GB"/>
        </w:rPr>
        <w:t xml:space="preserve">both </w:t>
      </w:r>
      <w:proofErr w:type="spellStart"/>
      <w:r w:rsidR="00236B5D" w:rsidRPr="00B04770">
        <w:rPr>
          <w:rFonts w:ascii="Arial" w:eastAsia="Times New Roman" w:hAnsi="Arial" w:cs="Arial"/>
          <w:color w:val="000000" w:themeColor="text1"/>
          <w:spacing w:val="6"/>
          <w:sz w:val="24"/>
          <w:szCs w:val="24"/>
          <w:lang w:eastAsia="en-GB"/>
        </w:rPr>
        <w:t>Wellcome</w:t>
      </w:r>
      <w:proofErr w:type="spellEnd"/>
      <w:r w:rsidR="00236B5D" w:rsidRPr="00B04770">
        <w:rPr>
          <w:rFonts w:ascii="Arial" w:eastAsia="Times New Roman" w:hAnsi="Arial" w:cs="Arial"/>
          <w:color w:val="000000" w:themeColor="text1"/>
          <w:spacing w:val="6"/>
          <w:sz w:val="24"/>
          <w:szCs w:val="24"/>
          <w:lang w:eastAsia="en-GB"/>
        </w:rPr>
        <w:t xml:space="preserve"> as funder and provided</w:t>
      </w:r>
      <w:r w:rsidR="00B04770" w:rsidRPr="00B04770">
        <w:rPr>
          <w:rFonts w:ascii="Arial" w:eastAsia="Times New Roman" w:hAnsi="Arial" w:cs="Arial"/>
          <w:color w:val="000000" w:themeColor="text1"/>
          <w:spacing w:val="6"/>
          <w:sz w:val="24"/>
          <w:szCs w:val="24"/>
          <w:lang w:eastAsia="en-GB"/>
        </w:rPr>
        <w:t xml:space="preserve"> the relevant </w:t>
      </w:r>
      <w:r w:rsidR="00236B5D" w:rsidRPr="00B04770">
        <w:rPr>
          <w:rFonts w:ascii="Arial" w:eastAsia="Times New Roman" w:hAnsi="Arial" w:cs="Arial"/>
          <w:color w:val="000000" w:themeColor="text1"/>
          <w:spacing w:val="6"/>
          <w:sz w:val="24"/>
          <w:szCs w:val="24"/>
          <w:lang w:eastAsia="en-GB"/>
        </w:rPr>
        <w:t xml:space="preserve">grant number. </w:t>
      </w:r>
      <w:r w:rsidR="00FE7A40" w:rsidRPr="00B04770">
        <w:rPr>
          <w:rFonts w:ascii="Arial" w:eastAsia="Times New Roman" w:hAnsi="Arial" w:cs="Arial"/>
          <w:color w:val="000000" w:themeColor="text1"/>
          <w:spacing w:val="6"/>
          <w:sz w:val="24"/>
          <w:szCs w:val="24"/>
          <w:lang w:eastAsia="en-GB"/>
        </w:rPr>
        <w:t>27</w:t>
      </w:r>
      <w:r w:rsidR="00BE33CD">
        <w:rPr>
          <w:rFonts w:ascii="Arial" w:eastAsia="Times New Roman" w:hAnsi="Arial" w:cs="Arial"/>
          <w:color w:val="000000" w:themeColor="text1"/>
          <w:spacing w:val="6"/>
          <w:sz w:val="24"/>
          <w:szCs w:val="24"/>
          <w:lang w:eastAsia="en-GB"/>
        </w:rPr>
        <w:t xml:space="preserve"> j</w:t>
      </w:r>
      <w:r w:rsidR="00236B5D" w:rsidRPr="00B04770">
        <w:rPr>
          <w:rFonts w:ascii="Arial" w:eastAsia="Times New Roman" w:hAnsi="Arial" w:cs="Arial"/>
          <w:color w:val="000000" w:themeColor="text1"/>
          <w:spacing w:val="6"/>
          <w:sz w:val="24"/>
          <w:szCs w:val="24"/>
          <w:lang w:eastAsia="en-GB"/>
        </w:rPr>
        <w:t>us</w:t>
      </w:r>
      <w:r w:rsidR="00236B5D" w:rsidRPr="00DC51D3">
        <w:rPr>
          <w:rFonts w:ascii="Arial" w:eastAsia="Times New Roman" w:hAnsi="Arial" w:cs="Arial"/>
          <w:color w:val="000000" w:themeColor="text1"/>
          <w:spacing w:val="6"/>
          <w:sz w:val="24"/>
          <w:szCs w:val="24"/>
          <w:lang w:eastAsia="en-GB"/>
        </w:rPr>
        <w:t xml:space="preserve">t listed </w:t>
      </w:r>
      <w:proofErr w:type="spellStart"/>
      <w:r w:rsidR="00B74B40" w:rsidRPr="00DC51D3">
        <w:rPr>
          <w:rFonts w:ascii="Arial" w:eastAsia="Times New Roman" w:hAnsi="Arial" w:cs="Arial"/>
          <w:color w:val="000000" w:themeColor="text1"/>
          <w:spacing w:val="6"/>
          <w:sz w:val="24"/>
          <w:szCs w:val="24"/>
          <w:lang w:eastAsia="en-GB"/>
        </w:rPr>
        <w:t>W</w:t>
      </w:r>
      <w:r w:rsidR="00236B5D" w:rsidRPr="00DC51D3">
        <w:rPr>
          <w:rFonts w:ascii="Arial" w:eastAsia="Times New Roman" w:hAnsi="Arial" w:cs="Arial"/>
          <w:color w:val="000000" w:themeColor="text1"/>
          <w:spacing w:val="6"/>
          <w:sz w:val="24"/>
          <w:szCs w:val="24"/>
          <w:lang w:eastAsia="en-GB"/>
        </w:rPr>
        <w:t>ellcome</w:t>
      </w:r>
      <w:proofErr w:type="spellEnd"/>
      <w:r w:rsidR="00236B5D" w:rsidRPr="00DC51D3">
        <w:rPr>
          <w:rFonts w:ascii="Arial" w:eastAsia="Times New Roman" w:hAnsi="Arial" w:cs="Arial"/>
          <w:color w:val="000000" w:themeColor="text1"/>
          <w:spacing w:val="6"/>
          <w:sz w:val="24"/>
          <w:szCs w:val="24"/>
          <w:lang w:eastAsia="en-GB"/>
        </w:rPr>
        <w:t xml:space="preserve"> as </w:t>
      </w:r>
      <w:r w:rsidR="008E1109">
        <w:rPr>
          <w:rFonts w:ascii="Arial" w:eastAsia="Times New Roman" w:hAnsi="Arial" w:cs="Arial"/>
          <w:color w:val="000000" w:themeColor="text1"/>
          <w:spacing w:val="6"/>
          <w:sz w:val="24"/>
          <w:szCs w:val="24"/>
          <w:lang w:eastAsia="en-GB"/>
        </w:rPr>
        <w:t xml:space="preserve">a </w:t>
      </w:r>
      <w:r w:rsidR="00236B5D" w:rsidRPr="00DC51D3">
        <w:rPr>
          <w:rFonts w:ascii="Arial" w:eastAsia="Times New Roman" w:hAnsi="Arial" w:cs="Arial"/>
          <w:color w:val="000000" w:themeColor="text1"/>
          <w:spacing w:val="6"/>
          <w:sz w:val="24"/>
          <w:szCs w:val="24"/>
          <w:lang w:eastAsia="en-GB"/>
        </w:rPr>
        <w:t>funder</w:t>
      </w:r>
      <w:r w:rsidR="00FE7A40" w:rsidRPr="00DC51D3">
        <w:rPr>
          <w:rFonts w:ascii="Arial" w:eastAsia="Times New Roman" w:hAnsi="Arial" w:cs="Arial"/>
          <w:color w:val="000000" w:themeColor="text1"/>
          <w:spacing w:val="6"/>
          <w:sz w:val="24"/>
          <w:szCs w:val="24"/>
          <w:lang w:eastAsia="en-GB"/>
        </w:rPr>
        <w:t>, while 24</w:t>
      </w:r>
      <w:r w:rsidR="00BE33CD">
        <w:rPr>
          <w:rFonts w:ascii="Arial" w:eastAsia="Times New Roman" w:hAnsi="Arial" w:cs="Arial"/>
          <w:color w:val="000000" w:themeColor="text1"/>
          <w:spacing w:val="6"/>
          <w:sz w:val="24"/>
          <w:szCs w:val="24"/>
          <w:lang w:eastAsia="en-GB"/>
        </w:rPr>
        <w:t xml:space="preserve"> </w:t>
      </w:r>
      <w:r w:rsidR="00FE7A40" w:rsidRPr="00DC51D3">
        <w:rPr>
          <w:rFonts w:ascii="Arial" w:eastAsia="Times New Roman" w:hAnsi="Arial" w:cs="Arial"/>
          <w:color w:val="000000" w:themeColor="text1"/>
          <w:spacing w:val="6"/>
          <w:sz w:val="24"/>
          <w:szCs w:val="24"/>
          <w:lang w:eastAsia="en-GB"/>
        </w:rPr>
        <w:t xml:space="preserve">did not provide either </w:t>
      </w:r>
      <w:r w:rsidR="002554E7" w:rsidRPr="00DC51D3">
        <w:rPr>
          <w:rFonts w:ascii="Arial" w:eastAsia="Times New Roman" w:hAnsi="Arial" w:cs="Arial"/>
          <w:color w:val="000000" w:themeColor="text1"/>
          <w:spacing w:val="6"/>
          <w:sz w:val="24"/>
          <w:szCs w:val="24"/>
          <w:lang w:eastAsia="en-GB"/>
        </w:rPr>
        <w:t xml:space="preserve">detail. </w:t>
      </w:r>
      <w:r w:rsidR="00BA3AD1">
        <w:rPr>
          <w:rFonts w:ascii="Arial" w:eastAsia="Times New Roman" w:hAnsi="Arial" w:cs="Arial"/>
          <w:color w:val="000000" w:themeColor="text1"/>
          <w:spacing w:val="6"/>
          <w:sz w:val="24"/>
          <w:szCs w:val="24"/>
          <w:lang w:eastAsia="en-GB"/>
        </w:rPr>
        <w:br/>
      </w:r>
    </w:p>
    <w:p w14:paraId="6EFC5B4F" w14:textId="19A3B050" w:rsidR="004B2280" w:rsidRDefault="00BA3AD1" w:rsidP="005C4269">
      <w:pPr>
        <w:pStyle w:val="ListParagraph"/>
        <w:numPr>
          <w:ilvl w:val="0"/>
          <w:numId w:val="11"/>
        </w:numPr>
        <w:shd w:val="clear" w:color="auto" w:fill="FFFFFF"/>
        <w:spacing w:after="100" w:afterAutospacing="1" w:line="240" w:lineRule="auto"/>
        <w:rPr>
          <w:rFonts w:ascii="Arial" w:eastAsia="Times New Roman" w:hAnsi="Arial" w:cs="Arial"/>
          <w:color w:val="000000" w:themeColor="text1"/>
          <w:spacing w:val="6"/>
          <w:sz w:val="24"/>
          <w:szCs w:val="24"/>
          <w:lang w:eastAsia="en-GB"/>
        </w:rPr>
      </w:pPr>
      <w:r>
        <w:rPr>
          <w:rFonts w:ascii="Arial" w:eastAsia="Times New Roman" w:hAnsi="Arial" w:cs="Arial"/>
          <w:color w:val="000000" w:themeColor="text1"/>
          <w:spacing w:val="6"/>
          <w:sz w:val="24"/>
          <w:szCs w:val="24"/>
          <w:lang w:eastAsia="en-GB"/>
        </w:rPr>
        <w:t xml:space="preserve">28 trials have completed the recruitment stage and were therefore </w:t>
      </w:r>
      <w:r w:rsidR="00507700">
        <w:rPr>
          <w:rFonts w:ascii="Arial" w:eastAsia="Times New Roman" w:hAnsi="Arial" w:cs="Arial"/>
          <w:color w:val="000000" w:themeColor="text1"/>
          <w:spacing w:val="6"/>
          <w:sz w:val="24"/>
          <w:szCs w:val="24"/>
          <w:lang w:eastAsia="en-GB"/>
        </w:rPr>
        <w:t>required to submit a trial protocol and statistical analysis plan</w:t>
      </w:r>
      <w:r w:rsidR="00304406">
        <w:rPr>
          <w:rFonts w:ascii="Arial" w:eastAsia="Times New Roman" w:hAnsi="Arial" w:cs="Arial"/>
          <w:color w:val="000000" w:themeColor="text1"/>
          <w:spacing w:val="6"/>
          <w:sz w:val="24"/>
          <w:szCs w:val="24"/>
          <w:lang w:eastAsia="en-GB"/>
        </w:rPr>
        <w:t xml:space="preserve"> (SAP)</w:t>
      </w:r>
      <w:r w:rsidR="00507700">
        <w:rPr>
          <w:rFonts w:ascii="Arial" w:eastAsia="Times New Roman" w:hAnsi="Arial" w:cs="Arial"/>
          <w:color w:val="000000" w:themeColor="text1"/>
          <w:spacing w:val="6"/>
          <w:sz w:val="24"/>
          <w:szCs w:val="24"/>
          <w:lang w:eastAsia="en-GB"/>
        </w:rPr>
        <w:t xml:space="preserve"> to remain compliant</w:t>
      </w:r>
      <w:r w:rsidR="007677EB">
        <w:rPr>
          <w:rFonts w:ascii="Arial" w:eastAsia="Times New Roman" w:hAnsi="Arial" w:cs="Arial"/>
          <w:color w:val="000000" w:themeColor="text1"/>
          <w:spacing w:val="6"/>
          <w:sz w:val="24"/>
          <w:szCs w:val="24"/>
          <w:lang w:eastAsia="en-GB"/>
        </w:rPr>
        <w:t xml:space="preserve">. Of these </w:t>
      </w:r>
      <w:r w:rsidR="00C74EFF">
        <w:rPr>
          <w:rFonts w:ascii="Arial" w:eastAsia="Times New Roman" w:hAnsi="Arial" w:cs="Arial"/>
          <w:color w:val="000000" w:themeColor="text1"/>
          <w:spacing w:val="6"/>
          <w:sz w:val="24"/>
          <w:szCs w:val="24"/>
          <w:lang w:eastAsia="en-GB"/>
        </w:rPr>
        <w:t xml:space="preserve">14 (50%) provided the trial protocol, while 9 </w:t>
      </w:r>
      <w:r w:rsidR="004B2280">
        <w:rPr>
          <w:rFonts w:ascii="Arial" w:eastAsia="Times New Roman" w:hAnsi="Arial" w:cs="Arial"/>
          <w:color w:val="000000" w:themeColor="text1"/>
          <w:spacing w:val="6"/>
          <w:sz w:val="24"/>
          <w:szCs w:val="24"/>
          <w:lang w:eastAsia="en-GB"/>
        </w:rPr>
        <w:t xml:space="preserve">(32%) provided both documents. </w:t>
      </w:r>
      <w:r w:rsidR="00EF0AE8">
        <w:rPr>
          <w:rFonts w:ascii="Arial" w:eastAsia="Times New Roman" w:hAnsi="Arial" w:cs="Arial"/>
          <w:color w:val="000000" w:themeColor="text1"/>
          <w:spacing w:val="6"/>
          <w:sz w:val="24"/>
          <w:szCs w:val="24"/>
          <w:lang w:eastAsia="en-GB"/>
        </w:rPr>
        <w:br/>
      </w:r>
    </w:p>
    <w:p w14:paraId="6A318540" w14:textId="5A29C52D" w:rsidR="0065004D" w:rsidRPr="00BE33CD" w:rsidRDefault="00EF0AE8" w:rsidP="71174B46">
      <w:pPr>
        <w:pStyle w:val="ListParagraph"/>
        <w:numPr>
          <w:ilvl w:val="0"/>
          <w:numId w:val="11"/>
        </w:numPr>
        <w:shd w:val="clear" w:color="auto" w:fill="FFFFFF" w:themeFill="background1"/>
        <w:spacing w:after="100" w:afterAutospacing="1" w:line="240" w:lineRule="auto"/>
        <w:rPr>
          <w:rFonts w:ascii="Arial" w:eastAsia="Times New Roman" w:hAnsi="Arial" w:cs="Arial"/>
          <w:color w:val="000000" w:themeColor="text1"/>
          <w:spacing w:val="6"/>
          <w:sz w:val="24"/>
          <w:szCs w:val="24"/>
          <w:lang w:eastAsia="en-GB"/>
        </w:rPr>
      </w:pPr>
      <w:r>
        <w:rPr>
          <w:rFonts w:ascii="Arial" w:eastAsia="Times New Roman" w:hAnsi="Arial" w:cs="Arial"/>
          <w:color w:val="000000" w:themeColor="text1"/>
          <w:spacing w:val="6"/>
          <w:sz w:val="24"/>
          <w:szCs w:val="24"/>
          <w:lang w:eastAsia="en-GB"/>
        </w:rPr>
        <w:t xml:space="preserve">42 trials are currently at the recruitment </w:t>
      </w:r>
      <w:proofErr w:type="gramStart"/>
      <w:r>
        <w:rPr>
          <w:rFonts w:ascii="Arial" w:eastAsia="Times New Roman" w:hAnsi="Arial" w:cs="Arial"/>
          <w:color w:val="000000" w:themeColor="text1"/>
          <w:spacing w:val="6"/>
          <w:sz w:val="24"/>
          <w:szCs w:val="24"/>
          <w:lang w:eastAsia="en-GB"/>
        </w:rPr>
        <w:t>stag</w:t>
      </w:r>
      <w:r w:rsidR="00BE33CD">
        <w:rPr>
          <w:rFonts w:ascii="Arial" w:eastAsia="Times New Roman" w:hAnsi="Arial" w:cs="Arial"/>
          <w:color w:val="000000" w:themeColor="text1"/>
          <w:spacing w:val="6"/>
          <w:sz w:val="24"/>
          <w:szCs w:val="24"/>
          <w:lang w:eastAsia="en-GB"/>
        </w:rPr>
        <w:t>e,</w:t>
      </w:r>
      <w:proofErr w:type="gramEnd"/>
      <w:r w:rsidR="00BE33CD">
        <w:rPr>
          <w:rFonts w:ascii="Arial" w:eastAsia="Times New Roman" w:hAnsi="Arial" w:cs="Arial"/>
          <w:color w:val="000000" w:themeColor="text1"/>
          <w:spacing w:val="6"/>
          <w:sz w:val="24"/>
          <w:szCs w:val="24"/>
          <w:lang w:eastAsia="en-GB"/>
        </w:rPr>
        <w:t xml:space="preserve"> th</w:t>
      </w:r>
      <w:r w:rsidR="6E75B433">
        <w:rPr>
          <w:rFonts w:ascii="Arial" w:eastAsia="Times New Roman" w:hAnsi="Arial" w:cs="Arial"/>
          <w:color w:val="000000" w:themeColor="text1"/>
          <w:spacing w:val="6"/>
          <w:sz w:val="24"/>
          <w:szCs w:val="24"/>
          <w:lang w:eastAsia="en-GB"/>
        </w:rPr>
        <w:t>u</w:t>
      </w:r>
      <w:r w:rsidR="00BE33CD">
        <w:rPr>
          <w:rFonts w:ascii="Arial" w:eastAsia="Times New Roman" w:hAnsi="Arial" w:cs="Arial"/>
          <w:color w:val="000000" w:themeColor="text1"/>
          <w:spacing w:val="6"/>
          <w:sz w:val="24"/>
          <w:szCs w:val="24"/>
          <w:lang w:eastAsia="en-GB"/>
        </w:rPr>
        <w:t xml:space="preserve">s they are not yet </w:t>
      </w:r>
      <w:r w:rsidR="00304406" w:rsidRPr="00BE33CD">
        <w:rPr>
          <w:rFonts w:ascii="Arial" w:eastAsia="Times New Roman" w:hAnsi="Arial" w:cs="Arial"/>
          <w:color w:val="000000" w:themeColor="text1"/>
          <w:spacing w:val="6"/>
          <w:sz w:val="24"/>
          <w:szCs w:val="24"/>
          <w:lang w:eastAsia="en-GB"/>
        </w:rPr>
        <w:t>required to publish the trial protocol and SAP</w:t>
      </w:r>
      <w:r w:rsidR="00BE33CD">
        <w:rPr>
          <w:rFonts w:ascii="Arial" w:eastAsia="Times New Roman" w:hAnsi="Arial" w:cs="Arial"/>
          <w:color w:val="000000" w:themeColor="text1"/>
          <w:spacing w:val="6"/>
          <w:sz w:val="24"/>
          <w:szCs w:val="24"/>
          <w:lang w:eastAsia="en-GB"/>
        </w:rPr>
        <w:t xml:space="preserve"> </w:t>
      </w:r>
      <w:r w:rsidR="00304406" w:rsidRPr="00BE33CD">
        <w:rPr>
          <w:rFonts w:ascii="Arial" w:eastAsia="Times New Roman" w:hAnsi="Arial" w:cs="Arial"/>
          <w:color w:val="000000" w:themeColor="text1"/>
          <w:spacing w:val="6"/>
          <w:sz w:val="24"/>
          <w:szCs w:val="24"/>
          <w:lang w:eastAsia="en-GB"/>
        </w:rPr>
        <w:t xml:space="preserve">to remain compliant. </w:t>
      </w:r>
      <w:r w:rsidR="008C5D00" w:rsidRPr="00BE33CD">
        <w:rPr>
          <w:rFonts w:ascii="Arial" w:eastAsia="Times New Roman" w:hAnsi="Arial" w:cs="Arial"/>
          <w:color w:val="000000" w:themeColor="text1"/>
          <w:spacing w:val="6"/>
          <w:sz w:val="24"/>
          <w:szCs w:val="24"/>
          <w:lang w:eastAsia="en-GB"/>
        </w:rPr>
        <w:t xml:space="preserve">However, in this group </w:t>
      </w:r>
      <w:r w:rsidR="004C2176" w:rsidRPr="00BE33CD">
        <w:rPr>
          <w:rFonts w:ascii="Arial" w:eastAsia="Times New Roman" w:hAnsi="Arial" w:cs="Arial"/>
          <w:color w:val="000000" w:themeColor="text1"/>
          <w:spacing w:val="6"/>
          <w:sz w:val="24"/>
          <w:szCs w:val="24"/>
          <w:lang w:eastAsia="en-GB"/>
        </w:rPr>
        <w:t>9</w:t>
      </w:r>
      <w:r w:rsidR="00BE33CD">
        <w:rPr>
          <w:rFonts w:ascii="Arial" w:eastAsia="Times New Roman" w:hAnsi="Arial" w:cs="Arial"/>
          <w:color w:val="000000" w:themeColor="text1"/>
          <w:spacing w:val="6"/>
          <w:sz w:val="24"/>
          <w:szCs w:val="24"/>
          <w:lang w:eastAsia="en-GB"/>
        </w:rPr>
        <w:t xml:space="preserve"> </w:t>
      </w:r>
      <w:r w:rsidR="004C2176" w:rsidRPr="00BE33CD">
        <w:rPr>
          <w:rFonts w:ascii="Arial" w:eastAsia="Times New Roman" w:hAnsi="Arial" w:cs="Arial"/>
          <w:color w:val="000000" w:themeColor="text1"/>
          <w:spacing w:val="6"/>
          <w:sz w:val="24"/>
          <w:szCs w:val="24"/>
          <w:lang w:eastAsia="en-GB"/>
        </w:rPr>
        <w:t xml:space="preserve">trials </w:t>
      </w:r>
      <w:r w:rsidR="00BE33CD">
        <w:rPr>
          <w:rFonts w:ascii="Arial" w:eastAsia="Times New Roman" w:hAnsi="Arial" w:cs="Arial"/>
          <w:color w:val="000000" w:themeColor="text1"/>
          <w:spacing w:val="6"/>
          <w:sz w:val="24"/>
          <w:szCs w:val="24"/>
          <w:lang w:eastAsia="en-GB"/>
        </w:rPr>
        <w:t xml:space="preserve">have already </w:t>
      </w:r>
      <w:r w:rsidR="004C2176" w:rsidRPr="00BE33CD">
        <w:rPr>
          <w:rFonts w:ascii="Arial" w:eastAsia="Times New Roman" w:hAnsi="Arial" w:cs="Arial"/>
          <w:color w:val="000000" w:themeColor="text1"/>
          <w:spacing w:val="6"/>
          <w:sz w:val="24"/>
          <w:szCs w:val="24"/>
          <w:lang w:eastAsia="en-GB"/>
        </w:rPr>
        <w:t xml:space="preserve">provided one of the </w:t>
      </w:r>
      <w:r w:rsidR="0065004D" w:rsidRPr="00BE33CD">
        <w:rPr>
          <w:rFonts w:ascii="Arial" w:eastAsia="Times New Roman" w:hAnsi="Arial" w:cs="Arial"/>
          <w:color w:val="000000" w:themeColor="text1"/>
          <w:spacing w:val="6"/>
          <w:sz w:val="24"/>
          <w:szCs w:val="24"/>
          <w:lang w:eastAsia="en-GB"/>
        </w:rPr>
        <w:t xml:space="preserve">documents, </w:t>
      </w:r>
      <w:r w:rsidR="00BE33CD">
        <w:rPr>
          <w:rFonts w:ascii="Arial" w:eastAsia="Times New Roman" w:hAnsi="Arial" w:cs="Arial"/>
          <w:color w:val="000000" w:themeColor="text1"/>
          <w:spacing w:val="6"/>
          <w:sz w:val="24"/>
          <w:szCs w:val="24"/>
          <w:lang w:eastAsia="en-GB"/>
        </w:rPr>
        <w:t xml:space="preserve">and </w:t>
      </w:r>
      <w:r w:rsidR="0065004D" w:rsidRPr="00BE33CD">
        <w:rPr>
          <w:rFonts w:ascii="Arial" w:eastAsia="Times New Roman" w:hAnsi="Arial" w:cs="Arial"/>
          <w:color w:val="000000" w:themeColor="text1"/>
          <w:spacing w:val="6"/>
          <w:sz w:val="24"/>
          <w:szCs w:val="24"/>
          <w:lang w:eastAsia="en-GB"/>
        </w:rPr>
        <w:t>7</w:t>
      </w:r>
      <w:r w:rsidR="00BE33CD">
        <w:rPr>
          <w:rFonts w:ascii="Arial" w:eastAsia="Times New Roman" w:hAnsi="Arial" w:cs="Arial"/>
          <w:color w:val="000000" w:themeColor="text1"/>
          <w:spacing w:val="6"/>
          <w:sz w:val="24"/>
          <w:szCs w:val="24"/>
          <w:lang w:eastAsia="en-GB"/>
        </w:rPr>
        <w:t xml:space="preserve"> have already </w:t>
      </w:r>
      <w:r w:rsidR="0065004D" w:rsidRPr="00BE33CD">
        <w:rPr>
          <w:rFonts w:ascii="Arial" w:eastAsia="Times New Roman" w:hAnsi="Arial" w:cs="Arial"/>
          <w:color w:val="000000" w:themeColor="text1"/>
          <w:spacing w:val="6"/>
          <w:sz w:val="24"/>
          <w:szCs w:val="24"/>
          <w:lang w:eastAsia="en-GB"/>
        </w:rPr>
        <w:t xml:space="preserve">provided both. </w:t>
      </w:r>
      <w:r w:rsidR="0065004D" w:rsidRPr="00BE33CD">
        <w:rPr>
          <w:rFonts w:ascii="Arial" w:eastAsia="Times New Roman" w:hAnsi="Arial" w:cs="Arial"/>
          <w:color w:val="000000" w:themeColor="text1"/>
          <w:spacing w:val="6"/>
          <w:sz w:val="24"/>
          <w:szCs w:val="24"/>
          <w:lang w:eastAsia="en-GB"/>
        </w:rPr>
        <w:br/>
      </w:r>
    </w:p>
    <w:p w14:paraId="521729BF" w14:textId="0FEEB27C" w:rsidR="00834BE6" w:rsidRDefault="00524112" w:rsidP="005C4269">
      <w:pPr>
        <w:pStyle w:val="ListParagraph"/>
        <w:numPr>
          <w:ilvl w:val="0"/>
          <w:numId w:val="11"/>
        </w:numPr>
        <w:shd w:val="clear" w:color="auto" w:fill="FFFFFF"/>
        <w:spacing w:after="100" w:afterAutospacing="1" w:line="240" w:lineRule="auto"/>
        <w:rPr>
          <w:rFonts w:ascii="Arial" w:eastAsia="Times New Roman" w:hAnsi="Arial" w:cs="Arial"/>
          <w:color w:val="000000" w:themeColor="text1"/>
          <w:spacing w:val="6"/>
          <w:sz w:val="24"/>
          <w:szCs w:val="24"/>
          <w:lang w:eastAsia="en-GB"/>
        </w:rPr>
      </w:pPr>
      <w:r w:rsidRPr="00964A0D">
        <w:rPr>
          <w:rFonts w:ascii="Arial" w:eastAsia="Times New Roman" w:hAnsi="Arial" w:cs="Arial"/>
          <w:color w:val="000000" w:themeColor="text1"/>
          <w:spacing w:val="6"/>
          <w:sz w:val="24"/>
          <w:szCs w:val="24"/>
          <w:lang w:eastAsia="en-GB"/>
        </w:rPr>
        <w:t>Overall, of the 70 active or complete trial</w:t>
      </w:r>
      <w:r w:rsidR="00BD74A2" w:rsidRPr="00964A0D">
        <w:rPr>
          <w:rFonts w:ascii="Arial" w:eastAsia="Times New Roman" w:hAnsi="Arial" w:cs="Arial"/>
          <w:color w:val="000000" w:themeColor="text1"/>
          <w:spacing w:val="6"/>
          <w:sz w:val="24"/>
          <w:szCs w:val="24"/>
          <w:lang w:eastAsia="en-GB"/>
        </w:rPr>
        <w:t>s</w:t>
      </w:r>
      <w:r w:rsidR="00CF0D9A">
        <w:rPr>
          <w:rFonts w:ascii="Arial" w:eastAsia="Times New Roman" w:hAnsi="Arial" w:cs="Arial"/>
          <w:color w:val="000000" w:themeColor="text1"/>
          <w:spacing w:val="6"/>
          <w:sz w:val="24"/>
          <w:szCs w:val="24"/>
          <w:lang w:eastAsia="en-GB"/>
        </w:rPr>
        <w:t>,</w:t>
      </w:r>
      <w:r w:rsidR="0065004D" w:rsidRPr="00964A0D">
        <w:rPr>
          <w:rFonts w:ascii="Arial" w:eastAsia="Times New Roman" w:hAnsi="Arial" w:cs="Arial"/>
          <w:color w:val="000000" w:themeColor="text1"/>
          <w:spacing w:val="6"/>
          <w:sz w:val="24"/>
          <w:szCs w:val="24"/>
          <w:lang w:eastAsia="en-GB"/>
        </w:rPr>
        <w:t xml:space="preserve"> </w:t>
      </w:r>
      <w:r w:rsidR="0083033C" w:rsidRPr="00964A0D">
        <w:rPr>
          <w:rFonts w:ascii="Arial" w:eastAsia="Times New Roman" w:hAnsi="Arial" w:cs="Arial"/>
          <w:color w:val="000000" w:themeColor="text1"/>
          <w:spacing w:val="6"/>
          <w:sz w:val="24"/>
          <w:szCs w:val="24"/>
          <w:lang w:eastAsia="en-GB"/>
        </w:rPr>
        <w:t>30</w:t>
      </w:r>
      <w:r w:rsidR="00BE33CD">
        <w:rPr>
          <w:rFonts w:ascii="Arial" w:eastAsia="Times New Roman" w:hAnsi="Arial" w:cs="Arial"/>
          <w:color w:val="000000" w:themeColor="text1"/>
          <w:spacing w:val="6"/>
          <w:sz w:val="24"/>
          <w:szCs w:val="24"/>
          <w:lang w:eastAsia="en-GB"/>
        </w:rPr>
        <w:t xml:space="preserve"> </w:t>
      </w:r>
      <w:r w:rsidR="0083033C" w:rsidRPr="00964A0D">
        <w:rPr>
          <w:rFonts w:ascii="Arial" w:eastAsia="Times New Roman" w:hAnsi="Arial" w:cs="Arial"/>
          <w:color w:val="000000" w:themeColor="text1"/>
          <w:spacing w:val="6"/>
          <w:sz w:val="24"/>
          <w:szCs w:val="24"/>
          <w:lang w:eastAsia="en-GB"/>
        </w:rPr>
        <w:t xml:space="preserve">trials published </w:t>
      </w:r>
      <w:r w:rsidR="00207063" w:rsidRPr="00964A0D">
        <w:rPr>
          <w:rFonts w:ascii="Arial" w:eastAsia="Times New Roman" w:hAnsi="Arial" w:cs="Arial"/>
          <w:color w:val="000000" w:themeColor="text1"/>
          <w:spacing w:val="6"/>
          <w:sz w:val="24"/>
          <w:szCs w:val="24"/>
          <w:lang w:eastAsia="en-GB"/>
        </w:rPr>
        <w:t>either the protocol or the SAP, while 1</w:t>
      </w:r>
      <w:r w:rsidR="00F8545E" w:rsidRPr="00964A0D">
        <w:rPr>
          <w:rFonts w:ascii="Arial" w:eastAsia="Times New Roman" w:hAnsi="Arial" w:cs="Arial"/>
          <w:color w:val="000000" w:themeColor="text1"/>
          <w:spacing w:val="6"/>
          <w:sz w:val="24"/>
          <w:szCs w:val="24"/>
          <w:lang w:eastAsia="en-GB"/>
        </w:rPr>
        <w:t>6</w:t>
      </w:r>
      <w:r w:rsidR="00BE33CD">
        <w:rPr>
          <w:rFonts w:ascii="Arial" w:eastAsia="Times New Roman" w:hAnsi="Arial" w:cs="Arial"/>
          <w:color w:val="000000" w:themeColor="text1"/>
          <w:spacing w:val="6"/>
          <w:sz w:val="24"/>
          <w:szCs w:val="24"/>
          <w:lang w:eastAsia="en-GB"/>
        </w:rPr>
        <w:t xml:space="preserve"> </w:t>
      </w:r>
      <w:r w:rsidR="00207063" w:rsidRPr="00964A0D">
        <w:rPr>
          <w:rFonts w:ascii="Arial" w:eastAsia="Times New Roman" w:hAnsi="Arial" w:cs="Arial"/>
          <w:color w:val="000000" w:themeColor="text1"/>
          <w:spacing w:val="6"/>
          <w:sz w:val="24"/>
          <w:szCs w:val="24"/>
          <w:lang w:eastAsia="en-GB"/>
        </w:rPr>
        <w:t xml:space="preserve">provided both documents. </w:t>
      </w:r>
    </w:p>
    <w:p w14:paraId="4D354036" w14:textId="77777777" w:rsidR="00775F1F" w:rsidRPr="00775F1F" w:rsidRDefault="00775F1F" w:rsidP="005C4269">
      <w:pPr>
        <w:pStyle w:val="ListParagraph"/>
        <w:shd w:val="clear" w:color="auto" w:fill="FFFFFF"/>
        <w:spacing w:after="100" w:afterAutospacing="1" w:line="240" w:lineRule="auto"/>
        <w:rPr>
          <w:rFonts w:ascii="Arial" w:eastAsia="Times New Roman" w:hAnsi="Arial" w:cs="Arial"/>
          <w:color w:val="000000" w:themeColor="text1"/>
          <w:spacing w:val="6"/>
          <w:sz w:val="24"/>
          <w:szCs w:val="24"/>
          <w:lang w:eastAsia="en-GB"/>
        </w:rPr>
      </w:pPr>
    </w:p>
    <w:p w14:paraId="3854CDB0" w14:textId="68EC737B" w:rsidR="00A008CF" w:rsidRPr="00EE650D" w:rsidRDefault="00A008CF" w:rsidP="70B5A51A">
      <w:pPr>
        <w:shd w:val="clear" w:color="auto" w:fill="FFFFFF" w:themeFill="background1"/>
        <w:spacing w:after="100" w:afterAutospacing="1" w:line="240" w:lineRule="auto"/>
        <w:rPr>
          <w:rFonts w:ascii="Arial" w:eastAsia="Times New Roman" w:hAnsi="Arial" w:cs="Arial"/>
          <w:color w:val="000000" w:themeColor="text1"/>
          <w:spacing w:val="6"/>
          <w:sz w:val="24"/>
          <w:szCs w:val="24"/>
          <w:lang w:eastAsia="en-GB"/>
        </w:rPr>
      </w:pPr>
      <w:r w:rsidRPr="00EE650D">
        <w:rPr>
          <w:rFonts w:ascii="Arial" w:eastAsia="Times New Roman" w:hAnsi="Arial" w:cs="Arial"/>
          <w:b/>
          <w:bCs/>
          <w:color w:val="000000" w:themeColor="text1"/>
          <w:spacing w:val="6"/>
          <w:sz w:val="24"/>
          <w:szCs w:val="24"/>
          <w:lang w:eastAsia="en-GB"/>
        </w:rPr>
        <w:t xml:space="preserve">Adherence to </w:t>
      </w:r>
      <w:r w:rsidR="00206B3E" w:rsidRPr="00EE650D">
        <w:rPr>
          <w:rFonts w:ascii="Arial" w:eastAsia="Times New Roman" w:hAnsi="Arial" w:cs="Arial"/>
          <w:b/>
          <w:bCs/>
          <w:color w:val="000000" w:themeColor="text1"/>
          <w:spacing w:val="6"/>
          <w:sz w:val="24"/>
          <w:szCs w:val="24"/>
          <w:lang w:eastAsia="en-GB"/>
        </w:rPr>
        <w:t>post-trial policy requirements</w:t>
      </w:r>
    </w:p>
    <w:p w14:paraId="475883EB" w14:textId="61A0E4E6" w:rsidR="00260FC5" w:rsidRDefault="00F942B8" w:rsidP="005C4269">
      <w:pPr>
        <w:pStyle w:val="ListParagraph"/>
        <w:numPr>
          <w:ilvl w:val="0"/>
          <w:numId w:val="15"/>
        </w:numPr>
        <w:shd w:val="clear" w:color="auto" w:fill="FFFFFF"/>
        <w:spacing w:after="100" w:afterAutospacing="1" w:line="240" w:lineRule="auto"/>
        <w:rPr>
          <w:rFonts w:ascii="Arial" w:eastAsia="Times New Roman" w:hAnsi="Arial" w:cs="Arial"/>
          <w:color w:val="000000"/>
          <w:spacing w:val="6"/>
          <w:sz w:val="24"/>
          <w:szCs w:val="24"/>
          <w:lang w:eastAsia="en-GB"/>
        </w:rPr>
      </w:pPr>
      <w:r w:rsidRPr="00F942B8">
        <w:rPr>
          <w:rFonts w:ascii="Arial" w:eastAsia="Times New Roman" w:hAnsi="Arial" w:cs="Arial"/>
          <w:color w:val="000000"/>
          <w:spacing w:val="6"/>
          <w:sz w:val="24"/>
          <w:szCs w:val="24"/>
          <w:lang w:eastAsia="en-GB"/>
        </w:rPr>
        <w:t>25 trials</w:t>
      </w:r>
      <w:r w:rsidR="005C4243">
        <w:rPr>
          <w:rFonts w:ascii="Arial" w:eastAsia="Times New Roman" w:hAnsi="Arial" w:cs="Arial"/>
          <w:color w:val="000000"/>
          <w:spacing w:val="6"/>
          <w:sz w:val="24"/>
          <w:szCs w:val="24"/>
          <w:lang w:eastAsia="en-GB"/>
        </w:rPr>
        <w:t xml:space="preserve"> are completed as of September 30</w:t>
      </w:r>
      <w:r w:rsidR="005C4243" w:rsidRPr="005C4243">
        <w:rPr>
          <w:rFonts w:ascii="Arial" w:eastAsia="Times New Roman" w:hAnsi="Arial" w:cs="Arial"/>
          <w:color w:val="000000"/>
          <w:spacing w:val="6"/>
          <w:sz w:val="24"/>
          <w:szCs w:val="24"/>
          <w:vertAlign w:val="superscript"/>
          <w:lang w:eastAsia="en-GB"/>
        </w:rPr>
        <w:t>th</w:t>
      </w:r>
      <w:proofErr w:type="gramStart"/>
      <w:r w:rsidR="00260FC5">
        <w:rPr>
          <w:rFonts w:ascii="Arial" w:eastAsia="Times New Roman" w:hAnsi="Arial" w:cs="Arial"/>
          <w:color w:val="000000"/>
          <w:spacing w:val="6"/>
          <w:sz w:val="24"/>
          <w:szCs w:val="24"/>
          <w:lang w:eastAsia="en-GB"/>
        </w:rPr>
        <w:t xml:space="preserve"> </w:t>
      </w:r>
      <w:r w:rsidR="005C4243">
        <w:rPr>
          <w:rFonts w:ascii="Arial" w:eastAsia="Times New Roman" w:hAnsi="Arial" w:cs="Arial"/>
          <w:color w:val="000000"/>
          <w:spacing w:val="6"/>
          <w:sz w:val="24"/>
          <w:szCs w:val="24"/>
          <w:lang w:eastAsia="en-GB"/>
        </w:rPr>
        <w:t>202</w:t>
      </w:r>
      <w:r w:rsidR="00DF1708">
        <w:rPr>
          <w:rFonts w:ascii="Arial" w:eastAsia="Times New Roman" w:hAnsi="Arial" w:cs="Arial"/>
          <w:color w:val="000000"/>
          <w:spacing w:val="6"/>
          <w:sz w:val="24"/>
          <w:szCs w:val="24"/>
          <w:lang w:eastAsia="en-GB"/>
        </w:rPr>
        <w:t>2</w:t>
      </w:r>
      <w:proofErr w:type="gramEnd"/>
      <w:r w:rsidR="00DF1708">
        <w:rPr>
          <w:rFonts w:ascii="Arial" w:eastAsia="Times New Roman" w:hAnsi="Arial" w:cs="Arial"/>
          <w:color w:val="000000"/>
          <w:spacing w:val="6"/>
          <w:sz w:val="24"/>
          <w:szCs w:val="24"/>
          <w:lang w:eastAsia="en-GB"/>
        </w:rPr>
        <w:t>.</w:t>
      </w:r>
      <w:r w:rsidR="004C4074">
        <w:rPr>
          <w:rFonts w:ascii="Arial" w:eastAsia="Times New Roman" w:hAnsi="Arial" w:cs="Arial"/>
          <w:color w:val="000000"/>
          <w:spacing w:val="6"/>
          <w:sz w:val="24"/>
          <w:szCs w:val="24"/>
          <w:lang w:eastAsia="en-GB"/>
        </w:rPr>
        <w:t xml:space="preserve"> </w:t>
      </w:r>
      <w:r w:rsidR="009C0B90" w:rsidRPr="004C4074">
        <w:rPr>
          <w:rFonts w:ascii="Arial" w:eastAsia="Times New Roman" w:hAnsi="Arial" w:cs="Arial"/>
          <w:color w:val="000000"/>
          <w:spacing w:val="6"/>
          <w:sz w:val="24"/>
          <w:szCs w:val="24"/>
          <w:lang w:eastAsia="en-GB"/>
        </w:rPr>
        <w:t>Of these</w:t>
      </w:r>
      <w:r w:rsidR="00AE616B" w:rsidRPr="004C4074">
        <w:rPr>
          <w:rFonts w:ascii="Arial" w:eastAsia="Times New Roman" w:hAnsi="Arial" w:cs="Arial"/>
          <w:color w:val="000000"/>
          <w:spacing w:val="6"/>
          <w:sz w:val="24"/>
          <w:szCs w:val="24"/>
          <w:lang w:eastAsia="en-GB"/>
        </w:rPr>
        <w:t>,</w:t>
      </w:r>
      <w:r w:rsidR="00260FC5">
        <w:rPr>
          <w:rFonts w:ascii="Arial" w:eastAsia="Times New Roman" w:hAnsi="Arial" w:cs="Arial"/>
          <w:color w:val="000000"/>
          <w:spacing w:val="6"/>
          <w:sz w:val="24"/>
          <w:szCs w:val="24"/>
          <w:lang w:eastAsia="en-GB"/>
        </w:rPr>
        <w:t xml:space="preserve"> 9 (36%) </w:t>
      </w:r>
      <w:r w:rsidR="00AE616B" w:rsidRPr="004C4074">
        <w:rPr>
          <w:rFonts w:ascii="Arial" w:eastAsia="Times New Roman" w:hAnsi="Arial" w:cs="Arial"/>
          <w:color w:val="000000"/>
          <w:spacing w:val="6"/>
          <w:sz w:val="24"/>
          <w:szCs w:val="24"/>
          <w:lang w:eastAsia="en-GB"/>
        </w:rPr>
        <w:t xml:space="preserve">trials were completed more than 12 months </w:t>
      </w:r>
      <w:proofErr w:type="gramStart"/>
      <w:r w:rsidR="00AE616B" w:rsidRPr="004C4074">
        <w:rPr>
          <w:rFonts w:ascii="Arial" w:eastAsia="Times New Roman" w:hAnsi="Arial" w:cs="Arial"/>
          <w:color w:val="000000"/>
          <w:spacing w:val="6"/>
          <w:sz w:val="24"/>
          <w:szCs w:val="24"/>
          <w:lang w:eastAsia="en-GB"/>
        </w:rPr>
        <w:t xml:space="preserve">ago, </w:t>
      </w:r>
      <w:r w:rsidR="009D78E9">
        <w:rPr>
          <w:rFonts w:ascii="Arial" w:eastAsia="Times New Roman" w:hAnsi="Arial" w:cs="Arial"/>
          <w:color w:val="000000"/>
          <w:spacing w:val="6"/>
          <w:sz w:val="24"/>
          <w:szCs w:val="24"/>
          <w:lang w:eastAsia="en-GB"/>
        </w:rPr>
        <w:t>but</w:t>
      </w:r>
      <w:proofErr w:type="gramEnd"/>
      <w:r w:rsidR="004C4074">
        <w:rPr>
          <w:rFonts w:ascii="Arial" w:eastAsia="Times New Roman" w:hAnsi="Arial" w:cs="Arial"/>
          <w:color w:val="000000"/>
          <w:spacing w:val="6"/>
          <w:sz w:val="24"/>
          <w:szCs w:val="24"/>
          <w:lang w:eastAsia="en-GB"/>
        </w:rPr>
        <w:t xml:space="preserve"> did not</w:t>
      </w:r>
      <w:r w:rsidR="00585F8F">
        <w:rPr>
          <w:rFonts w:ascii="Arial" w:eastAsia="Times New Roman" w:hAnsi="Arial" w:cs="Arial"/>
          <w:color w:val="000000"/>
          <w:spacing w:val="6"/>
          <w:sz w:val="24"/>
          <w:szCs w:val="24"/>
          <w:lang w:eastAsia="en-GB"/>
        </w:rPr>
        <w:t xml:space="preserve"> post summary results in the registry website</w:t>
      </w:r>
      <w:r w:rsidR="003C066D">
        <w:rPr>
          <w:rFonts w:ascii="Arial" w:eastAsia="Times New Roman" w:hAnsi="Arial" w:cs="Arial"/>
          <w:color w:val="000000"/>
          <w:spacing w:val="6"/>
          <w:sz w:val="24"/>
          <w:szCs w:val="24"/>
          <w:lang w:eastAsia="en-GB"/>
        </w:rPr>
        <w:t xml:space="preserve"> and remain</w:t>
      </w:r>
      <w:r w:rsidR="00260FC5">
        <w:rPr>
          <w:rFonts w:ascii="Arial" w:eastAsia="Times New Roman" w:hAnsi="Arial" w:cs="Arial"/>
          <w:color w:val="000000"/>
          <w:spacing w:val="6"/>
          <w:sz w:val="24"/>
          <w:szCs w:val="24"/>
          <w:lang w:eastAsia="en-GB"/>
        </w:rPr>
        <w:t xml:space="preserve"> non-compliant</w:t>
      </w:r>
      <w:r w:rsidR="00585F8F">
        <w:rPr>
          <w:rFonts w:ascii="Arial" w:eastAsia="Times New Roman" w:hAnsi="Arial" w:cs="Arial"/>
          <w:color w:val="000000"/>
          <w:spacing w:val="6"/>
          <w:sz w:val="24"/>
          <w:szCs w:val="24"/>
          <w:lang w:eastAsia="en-GB"/>
        </w:rPr>
        <w:t>.</w:t>
      </w:r>
      <w:r w:rsidR="002133B7">
        <w:rPr>
          <w:rFonts w:ascii="Arial" w:eastAsia="Times New Roman" w:hAnsi="Arial" w:cs="Arial"/>
          <w:color w:val="000000"/>
          <w:spacing w:val="6"/>
          <w:sz w:val="24"/>
          <w:szCs w:val="24"/>
          <w:lang w:eastAsia="en-GB"/>
        </w:rPr>
        <w:t xml:space="preserve"> </w:t>
      </w:r>
      <w:r w:rsidR="00260FC5">
        <w:rPr>
          <w:rFonts w:ascii="Arial" w:eastAsia="Times New Roman" w:hAnsi="Arial" w:cs="Arial"/>
          <w:color w:val="000000"/>
          <w:spacing w:val="6"/>
          <w:sz w:val="24"/>
          <w:szCs w:val="24"/>
          <w:lang w:eastAsia="en-GB"/>
        </w:rPr>
        <w:br/>
      </w:r>
    </w:p>
    <w:p w14:paraId="28631687" w14:textId="747A24CB" w:rsidR="004C4074" w:rsidRPr="00260FC5" w:rsidRDefault="00260FC5" w:rsidP="00260FC5">
      <w:pPr>
        <w:pStyle w:val="ListParagraph"/>
        <w:numPr>
          <w:ilvl w:val="0"/>
          <w:numId w:val="15"/>
        </w:numPr>
        <w:shd w:val="clear" w:color="auto" w:fill="FFFFFF"/>
        <w:spacing w:after="100" w:afterAutospacing="1" w:line="240" w:lineRule="auto"/>
        <w:rPr>
          <w:rFonts w:ascii="Arial" w:eastAsia="Times New Roman" w:hAnsi="Arial" w:cs="Arial"/>
          <w:color w:val="000000"/>
          <w:spacing w:val="6"/>
          <w:sz w:val="24"/>
          <w:szCs w:val="24"/>
          <w:lang w:eastAsia="en-GB"/>
        </w:rPr>
      </w:pPr>
      <w:r>
        <w:rPr>
          <w:rFonts w:ascii="Arial" w:eastAsia="Times New Roman" w:hAnsi="Arial" w:cs="Arial"/>
          <w:color w:val="000000"/>
          <w:spacing w:val="6"/>
          <w:sz w:val="24"/>
          <w:szCs w:val="24"/>
          <w:lang w:eastAsia="en-GB"/>
        </w:rPr>
        <w:t xml:space="preserve">12 trials were completed less than 12 months ago and so are not yet required to post summary results to remain compliant. </w:t>
      </w:r>
      <w:r w:rsidR="009D78E9">
        <w:rPr>
          <w:rFonts w:ascii="Arial" w:eastAsia="Times New Roman" w:hAnsi="Arial" w:cs="Arial"/>
          <w:color w:val="000000"/>
          <w:spacing w:val="6"/>
          <w:sz w:val="24"/>
          <w:szCs w:val="24"/>
          <w:lang w:eastAsia="en-GB"/>
        </w:rPr>
        <w:br/>
      </w:r>
      <w:r w:rsidR="00585F8F" w:rsidRPr="009D78E9">
        <w:rPr>
          <w:rFonts w:ascii="Arial" w:eastAsia="Times New Roman" w:hAnsi="Arial" w:cs="Arial"/>
          <w:color w:val="000000"/>
          <w:spacing w:val="6"/>
          <w:sz w:val="24"/>
          <w:szCs w:val="24"/>
          <w:lang w:eastAsia="en-GB"/>
        </w:rPr>
        <w:t xml:space="preserve"> </w:t>
      </w:r>
    </w:p>
    <w:p w14:paraId="72CC9DCF" w14:textId="589EC111" w:rsidR="00AD42B8" w:rsidRDefault="00AD42B8" w:rsidP="005C4269">
      <w:pPr>
        <w:pStyle w:val="ListParagraph"/>
        <w:numPr>
          <w:ilvl w:val="0"/>
          <w:numId w:val="15"/>
        </w:numPr>
        <w:shd w:val="clear" w:color="auto" w:fill="FFFFFF"/>
        <w:spacing w:after="100" w:afterAutospacing="1" w:line="240" w:lineRule="auto"/>
        <w:rPr>
          <w:rFonts w:ascii="Arial" w:eastAsia="Times New Roman" w:hAnsi="Arial" w:cs="Arial"/>
          <w:color w:val="000000"/>
          <w:spacing w:val="6"/>
          <w:sz w:val="24"/>
          <w:szCs w:val="24"/>
          <w:lang w:eastAsia="en-GB"/>
        </w:rPr>
      </w:pPr>
      <w:r>
        <w:rPr>
          <w:rFonts w:ascii="Arial" w:eastAsia="Times New Roman" w:hAnsi="Arial" w:cs="Arial"/>
          <w:color w:val="000000"/>
          <w:spacing w:val="6"/>
          <w:sz w:val="24"/>
          <w:szCs w:val="24"/>
          <w:lang w:eastAsia="en-GB"/>
        </w:rPr>
        <w:t xml:space="preserve">Overall, </w:t>
      </w:r>
      <w:r w:rsidRPr="00192554">
        <w:rPr>
          <w:rFonts w:ascii="Arial" w:eastAsia="Times New Roman" w:hAnsi="Arial" w:cs="Arial"/>
          <w:color w:val="000000"/>
          <w:spacing w:val="6"/>
          <w:sz w:val="24"/>
          <w:szCs w:val="24"/>
          <w:lang w:eastAsia="en-GB"/>
        </w:rPr>
        <w:t>4 (16%) trials posted summary results in their registry website within 12 months trial completion.</w:t>
      </w:r>
    </w:p>
    <w:p w14:paraId="5EE85E28" w14:textId="77777777" w:rsidR="00AD42B8" w:rsidRPr="0049125B" w:rsidRDefault="00AD42B8" w:rsidP="005C4269">
      <w:pPr>
        <w:pStyle w:val="ListParagraph"/>
        <w:shd w:val="clear" w:color="auto" w:fill="FFFFFF"/>
        <w:spacing w:after="100" w:afterAutospacing="1" w:line="240" w:lineRule="auto"/>
        <w:rPr>
          <w:rFonts w:ascii="Arial" w:eastAsia="Times New Roman" w:hAnsi="Arial" w:cs="Arial"/>
          <w:color w:val="000000"/>
          <w:spacing w:val="6"/>
          <w:sz w:val="24"/>
          <w:szCs w:val="24"/>
          <w:lang w:eastAsia="en-GB"/>
        </w:rPr>
      </w:pPr>
    </w:p>
    <w:p w14:paraId="74510EDD" w14:textId="4E09EE25" w:rsidR="00585F8F" w:rsidRDefault="00585F8F" w:rsidP="005C4269">
      <w:pPr>
        <w:pStyle w:val="ListParagraph"/>
        <w:shd w:val="clear" w:color="auto" w:fill="FFFFFF"/>
        <w:spacing w:after="100" w:afterAutospacing="1" w:line="240" w:lineRule="auto"/>
        <w:rPr>
          <w:rFonts w:ascii="Arial" w:eastAsia="Times New Roman" w:hAnsi="Arial" w:cs="Arial"/>
          <w:color w:val="000000"/>
          <w:spacing w:val="6"/>
          <w:sz w:val="24"/>
          <w:szCs w:val="24"/>
          <w:lang w:eastAsia="en-GB"/>
        </w:rPr>
      </w:pPr>
    </w:p>
    <w:p w14:paraId="62DE4FA7" w14:textId="5F39C717" w:rsidR="00017F1B" w:rsidRDefault="00017F1B" w:rsidP="005C4269">
      <w:pPr>
        <w:pStyle w:val="ListParagraph"/>
        <w:shd w:val="clear" w:color="auto" w:fill="FFFFFF"/>
        <w:spacing w:after="100" w:afterAutospacing="1" w:line="240" w:lineRule="auto"/>
        <w:rPr>
          <w:rFonts w:ascii="Arial" w:eastAsia="Times New Roman" w:hAnsi="Arial" w:cs="Arial"/>
          <w:color w:val="000000"/>
          <w:spacing w:val="6"/>
          <w:sz w:val="24"/>
          <w:szCs w:val="24"/>
          <w:lang w:eastAsia="en-GB"/>
        </w:rPr>
      </w:pPr>
    </w:p>
    <w:p w14:paraId="4697A79B" w14:textId="77777777" w:rsidR="00017F1B" w:rsidRDefault="00017F1B" w:rsidP="005C4269">
      <w:pPr>
        <w:pStyle w:val="ListParagraph"/>
        <w:shd w:val="clear" w:color="auto" w:fill="FFFFFF"/>
        <w:spacing w:after="100" w:afterAutospacing="1" w:line="240" w:lineRule="auto"/>
        <w:rPr>
          <w:rFonts w:ascii="Arial" w:eastAsia="Times New Roman" w:hAnsi="Arial" w:cs="Arial"/>
          <w:color w:val="000000"/>
          <w:spacing w:val="6"/>
          <w:sz w:val="24"/>
          <w:szCs w:val="24"/>
          <w:lang w:eastAsia="en-GB"/>
        </w:rPr>
      </w:pPr>
    </w:p>
    <w:p w14:paraId="4FB43972" w14:textId="0CE26667" w:rsidR="00A67593" w:rsidRDefault="00A67593" w:rsidP="00C44118">
      <w:pPr>
        <w:spacing w:after="100" w:afterAutospacing="1" w:line="240" w:lineRule="auto"/>
        <w:rPr>
          <w:rFonts w:ascii="Arial" w:eastAsia="Times New Roman" w:hAnsi="Arial" w:cs="Arial"/>
          <w:color w:val="000000"/>
          <w:spacing w:val="6"/>
          <w:sz w:val="24"/>
          <w:szCs w:val="24"/>
          <w:lang w:eastAsia="en-GB"/>
        </w:rPr>
      </w:pPr>
      <w:r w:rsidRPr="00A67593">
        <w:rPr>
          <w:rFonts w:ascii="Arial" w:eastAsia="Times New Roman" w:hAnsi="Arial" w:cs="Arial"/>
          <w:color w:val="000000"/>
          <w:spacing w:val="6"/>
          <w:sz w:val="24"/>
          <w:szCs w:val="24"/>
          <w:lang w:eastAsia="en-GB"/>
        </w:rPr>
        <w:t>We’ve published the full dataset use</w:t>
      </w:r>
      <w:r w:rsidR="00260FC5">
        <w:rPr>
          <w:rFonts w:ascii="Arial" w:eastAsia="Times New Roman" w:hAnsi="Arial" w:cs="Arial"/>
          <w:color w:val="000000"/>
          <w:spacing w:val="6"/>
          <w:sz w:val="24"/>
          <w:szCs w:val="24"/>
          <w:lang w:eastAsia="en-GB"/>
        </w:rPr>
        <w:t>d</w:t>
      </w:r>
      <w:r w:rsidRPr="00A67593">
        <w:rPr>
          <w:rFonts w:ascii="Arial" w:eastAsia="Times New Roman" w:hAnsi="Arial" w:cs="Arial"/>
          <w:color w:val="000000"/>
          <w:spacing w:val="6"/>
          <w:sz w:val="24"/>
          <w:szCs w:val="24"/>
          <w:lang w:eastAsia="en-GB"/>
        </w:rPr>
        <w:t xml:space="preserve"> for this review on </w:t>
      </w:r>
      <w:proofErr w:type="spellStart"/>
      <w:r w:rsidRPr="00A67593">
        <w:rPr>
          <w:rFonts w:ascii="Arial" w:eastAsia="Times New Roman" w:hAnsi="Arial" w:cs="Arial"/>
          <w:color w:val="FF0000"/>
          <w:spacing w:val="6"/>
          <w:sz w:val="24"/>
          <w:szCs w:val="24"/>
          <w:lang w:eastAsia="en-GB"/>
        </w:rPr>
        <w:t>FigShare</w:t>
      </w:r>
      <w:proofErr w:type="spellEnd"/>
      <w:r w:rsidRPr="00A67593">
        <w:rPr>
          <w:rFonts w:ascii="Arial" w:eastAsia="Times New Roman" w:hAnsi="Arial" w:cs="Arial"/>
          <w:color w:val="000000"/>
          <w:spacing w:val="6"/>
          <w:sz w:val="24"/>
          <w:szCs w:val="24"/>
          <w:lang w:eastAsia="en-GB"/>
        </w:rPr>
        <w:t>.</w:t>
      </w:r>
      <w:r>
        <w:rPr>
          <w:rFonts w:ascii="Arial" w:eastAsia="Times New Roman" w:hAnsi="Arial" w:cs="Arial"/>
          <w:color w:val="000000"/>
          <w:spacing w:val="6"/>
          <w:sz w:val="24"/>
          <w:szCs w:val="24"/>
          <w:lang w:eastAsia="en-GB"/>
        </w:rPr>
        <w:t xml:space="preserve"> </w:t>
      </w:r>
    </w:p>
    <w:p w14:paraId="78B16899" w14:textId="04BD5C4E" w:rsidR="00A67593" w:rsidRDefault="00A67593" w:rsidP="00A67593">
      <w:pPr>
        <w:shd w:val="clear" w:color="auto" w:fill="FFFFFF"/>
        <w:spacing w:before="100" w:beforeAutospacing="1" w:after="100" w:afterAutospacing="1" w:line="240" w:lineRule="auto"/>
        <w:rPr>
          <w:rFonts w:ascii="Arial" w:eastAsia="Times New Roman" w:hAnsi="Arial" w:cs="Arial"/>
          <w:color w:val="000000"/>
          <w:spacing w:val="6"/>
          <w:sz w:val="24"/>
          <w:szCs w:val="24"/>
          <w:lang w:eastAsia="en-GB"/>
        </w:rPr>
      </w:pPr>
      <w:r w:rsidRPr="00C44118">
        <w:rPr>
          <w:rFonts w:ascii="Arial" w:eastAsia="Times New Roman" w:hAnsi="Arial" w:cs="Arial"/>
          <w:b/>
          <w:bCs/>
          <w:color w:val="000000"/>
          <w:spacing w:val="6"/>
          <w:sz w:val="36"/>
          <w:szCs w:val="36"/>
          <w:lang w:eastAsia="en-GB"/>
        </w:rPr>
        <w:t>Why we're monitoring complianc</w:t>
      </w:r>
      <w:r>
        <w:rPr>
          <w:rFonts w:ascii="Arial" w:eastAsia="Times New Roman" w:hAnsi="Arial" w:cs="Arial"/>
          <w:b/>
          <w:bCs/>
          <w:color w:val="000000"/>
          <w:spacing w:val="6"/>
          <w:sz w:val="36"/>
          <w:szCs w:val="36"/>
          <w:lang w:eastAsia="en-GB"/>
        </w:rPr>
        <w:t>e</w:t>
      </w:r>
    </w:p>
    <w:p w14:paraId="03845636" w14:textId="7F1F8EAC" w:rsidR="00C44118" w:rsidRPr="00C44118" w:rsidRDefault="00C44118" w:rsidP="00C44118">
      <w:pPr>
        <w:spacing w:after="100" w:afterAutospacing="1" w:line="240" w:lineRule="auto"/>
        <w:rPr>
          <w:rFonts w:ascii="Arial" w:eastAsia="Times New Roman" w:hAnsi="Arial" w:cs="Arial"/>
          <w:color w:val="000000"/>
          <w:spacing w:val="6"/>
          <w:sz w:val="24"/>
          <w:szCs w:val="24"/>
          <w:lang w:eastAsia="en-GB"/>
        </w:rPr>
      </w:pPr>
      <w:r w:rsidRPr="00C44118">
        <w:rPr>
          <w:rFonts w:ascii="Arial" w:eastAsia="Times New Roman" w:hAnsi="Arial" w:cs="Arial"/>
          <w:color w:val="000000"/>
          <w:spacing w:val="6"/>
          <w:sz w:val="24"/>
          <w:szCs w:val="24"/>
          <w:lang w:eastAsia="en-GB"/>
        </w:rPr>
        <w:t>We’re committed to making sure the researchers we fund comply with our policy.</w:t>
      </w:r>
    </w:p>
    <w:p w14:paraId="06EC0354" w14:textId="77777777" w:rsidR="00C44118" w:rsidRPr="00C44118" w:rsidRDefault="00C44118" w:rsidP="00C44118">
      <w:pPr>
        <w:spacing w:after="100" w:afterAutospacing="1" w:line="240" w:lineRule="auto"/>
        <w:rPr>
          <w:rFonts w:ascii="Arial" w:eastAsia="Times New Roman" w:hAnsi="Arial" w:cs="Arial"/>
          <w:color w:val="000000"/>
          <w:spacing w:val="6"/>
          <w:sz w:val="24"/>
          <w:szCs w:val="24"/>
          <w:lang w:eastAsia="en-GB"/>
        </w:rPr>
      </w:pPr>
      <w:r w:rsidRPr="00C44118">
        <w:rPr>
          <w:rFonts w:ascii="Arial" w:eastAsia="Times New Roman" w:hAnsi="Arial" w:cs="Arial"/>
          <w:color w:val="000000"/>
          <w:spacing w:val="6"/>
          <w:sz w:val="24"/>
          <w:szCs w:val="24"/>
          <w:lang w:eastAsia="en-GB"/>
        </w:rPr>
        <w:t>This approach helps reduce:</w:t>
      </w:r>
    </w:p>
    <w:p w14:paraId="10B9BB21" w14:textId="3105BC83" w:rsidR="0083268D" w:rsidRPr="0083268D" w:rsidRDefault="00C44118" w:rsidP="0083268D">
      <w:pPr>
        <w:pStyle w:val="ListParagraph"/>
        <w:numPr>
          <w:ilvl w:val="0"/>
          <w:numId w:val="9"/>
        </w:numPr>
        <w:spacing w:before="100" w:beforeAutospacing="1" w:after="100" w:afterAutospacing="1" w:line="240" w:lineRule="auto"/>
        <w:rPr>
          <w:rFonts w:ascii="Arial" w:eastAsia="Times New Roman" w:hAnsi="Arial" w:cs="Arial"/>
          <w:color w:val="000000"/>
          <w:spacing w:val="6"/>
          <w:sz w:val="24"/>
          <w:szCs w:val="24"/>
          <w:lang w:eastAsia="en-GB"/>
        </w:rPr>
      </w:pPr>
      <w:r w:rsidRPr="0083268D">
        <w:rPr>
          <w:rFonts w:ascii="Arial" w:eastAsia="Times New Roman" w:hAnsi="Arial" w:cs="Arial"/>
          <w:color w:val="000000"/>
          <w:spacing w:val="6"/>
          <w:sz w:val="24"/>
          <w:szCs w:val="24"/>
          <w:lang w:eastAsia="en-GB"/>
        </w:rPr>
        <w:t>research waste, where different researchers investigate the same thing</w:t>
      </w:r>
    </w:p>
    <w:p w14:paraId="1D988F24" w14:textId="0CC7D999" w:rsidR="00C44118" w:rsidRPr="0083268D" w:rsidRDefault="00C44118" w:rsidP="0083268D">
      <w:pPr>
        <w:pStyle w:val="ListParagraph"/>
        <w:numPr>
          <w:ilvl w:val="0"/>
          <w:numId w:val="9"/>
        </w:numPr>
        <w:spacing w:before="100" w:beforeAutospacing="1" w:after="100" w:afterAutospacing="1" w:line="240" w:lineRule="auto"/>
        <w:rPr>
          <w:rFonts w:ascii="Arial" w:eastAsia="Times New Roman" w:hAnsi="Arial" w:cs="Arial"/>
          <w:color w:val="000000"/>
          <w:spacing w:val="6"/>
          <w:sz w:val="24"/>
          <w:szCs w:val="24"/>
          <w:lang w:eastAsia="en-GB"/>
        </w:rPr>
      </w:pPr>
      <w:r w:rsidRPr="0083268D">
        <w:rPr>
          <w:rFonts w:ascii="Arial" w:eastAsia="Times New Roman" w:hAnsi="Arial" w:cs="Arial"/>
          <w:color w:val="000000"/>
          <w:spacing w:val="6"/>
          <w:sz w:val="24"/>
          <w:szCs w:val="24"/>
          <w:lang w:eastAsia="en-GB"/>
        </w:rPr>
        <w:t>reporting bias, where null or negative results are less likely to be published.</w:t>
      </w:r>
    </w:p>
    <w:p w14:paraId="00B80976" w14:textId="28ED8AC8" w:rsidR="00C44118" w:rsidRPr="0083268D" w:rsidRDefault="00C44118" w:rsidP="00C44118">
      <w:pPr>
        <w:spacing w:after="0" w:line="240" w:lineRule="auto"/>
        <w:rPr>
          <w:rFonts w:ascii="Arial" w:eastAsia="Times New Roman" w:hAnsi="Arial" w:cs="Arial"/>
          <w:color w:val="000000"/>
          <w:spacing w:val="6"/>
          <w:sz w:val="24"/>
          <w:szCs w:val="24"/>
          <w:lang w:eastAsia="en-GB"/>
        </w:rPr>
      </w:pPr>
      <w:r w:rsidRPr="00C44118">
        <w:rPr>
          <w:rFonts w:ascii="Arial" w:eastAsia="Times New Roman" w:hAnsi="Arial" w:cs="Arial"/>
          <w:color w:val="000000"/>
          <w:spacing w:val="6"/>
          <w:sz w:val="24"/>
          <w:szCs w:val="24"/>
          <w:lang w:eastAsia="en-GB"/>
        </w:rPr>
        <w:t>These actions should lead to improved health benefits for everyone.</w:t>
      </w:r>
    </w:p>
    <w:p w14:paraId="3BF1F4CC" w14:textId="77777777" w:rsidR="00C44118" w:rsidRPr="00C44118" w:rsidRDefault="00C44118" w:rsidP="00C44118">
      <w:pPr>
        <w:spacing w:after="0" w:line="240" w:lineRule="auto"/>
        <w:rPr>
          <w:rFonts w:ascii="Times New Roman" w:eastAsia="Times New Roman" w:hAnsi="Times New Roman" w:cs="Times New Roman"/>
          <w:sz w:val="24"/>
          <w:szCs w:val="24"/>
          <w:lang w:eastAsia="en-GB"/>
        </w:rPr>
      </w:pPr>
    </w:p>
    <w:p w14:paraId="2F4F9BE1" w14:textId="77777777" w:rsidR="00C44118" w:rsidRPr="00C44118" w:rsidRDefault="00C44118" w:rsidP="00C44118">
      <w:pPr>
        <w:spacing w:after="100" w:afterAutospacing="1" w:line="240" w:lineRule="auto"/>
        <w:outlineLvl w:val="1"/>
        <w:rPr>
          <w:rFonts w:ascii="Arial" w:eastAsia="Times New Roman" w:hAnsi="Arial" w:cs="Arial"/>
          <w:b/>
          <w:bCs/>
          <w:color w:val="000000"/>
          <w:spacing w:val="6"/>
          <w:sz w:val="36"/>
          <w:szCs w:val="36"/>
          <w:lang w:eastAsia="en-GB"/>
        </w:rPr>
      </w:pPr>
      <w:r w:rsidRPr="00C44118">
        <w:rPr>
          <w:rFonts w:ascii="Arial" w:eastAsia="Times New Roman" w:hAnsi="Arial" w:cs="Arial"/>
          <w:b/>
          <w:bCs/>
          <w:color w:val="000000"/>
          <w:spacing w:val="6"/>
          <w:sz w:val="36"/>
          <w:szCs w:val="36"/>
          <w:lang w:eastAsia="en-GB"/>
        </w:rPr>
        <w:t>Conclusions and actions</w:t>
      </w:r>
    </w:p>
    <w:p w14:paraId="4E0CA676" w14:textId="0BFAF989" w:rsidR="00A600C7" w:rsidRPr="00D87424" w:rsidRDefault="00C44118" w:rsidP="00D87424">
      <w:pPr>
        <w:spacing w:after="100" w:afterAutospacing="1" w:line="240" w:lineRule="auto"/>
        <w:rPr>
          <w:rFonts w:ascii="Arial" w:eastAsia="Times New Roman" w:hAnsi="Arial" w:cs="Arial"/>
          <w:color w:val="000000"/>
          <w:spacing w:val="6"/>
          <w:sz w:val="24"/>
          <w:szCs w:val="24"/>
          <w:lang w:eastAsia="en-GB"/>
        </w:rPr>
      </w:pPr>
      <w:r w:rsidRPr="00C44118">
        <w:rPr>
          <w:rFonts w:ascii="Arial" w:eastAsia="Times New Roman" w:hAnsi="Arial" w:cs="Arial"/>
          <w:color w:val="000000"/>
          <w:spacing w:val="6"/>
          <w:sz w:val="24"/>
          <w:szCs w:val="24"/>
          <w:lang w:eastAsia="en-GB"/>
        </w:rPr>
        <w:t>The evidence shows that, while researchers register their trials in an appropriate registry, they don’t always:</w:t>
      </w:r>
    </w:p>
    <w:p w14:paraId="6034AFE6" w14:textId="77777777" w:rsidR="00E37DDF" w:rsidRDefault="00C44118" w:rsidP="00E37DDF">
      <w:pPr>
        <w:pStyle w:val="ListParagraph"/>
        <w:numPr>
          <w:ilvl w:val="0"/>
          <w:numId w:val="10"/>
        </w:numPr>
        <w:spacing w:before="100" w:beforeAutospacing="1" w:after="100" w:afterAutospacing="1" w:line="240" w:lineRule="auto"/>
        <w:rPr>
          <w:rFonts w:ascii="Arial" w:eastAsia="Times New Roman" w:hAnsi="Arial" w:cs="Arial"/>
          <w:color w:val="000000"/>
          <w:spacing w:val="6"/>
          <w:sz w:val="24"/>
          <w:szCs w:val="24"/>
          <w:lang w:eastAsia="en-GB"/>
        </w:rPr>
      </w:pPr>
      <w:r w:rsidRPr="00E37DDF">
        <w:rPr>
          <w:rFonts w:ascii="Arial" w:eastAsia="Times New Roman" w:hAnsi="Arial" w:cs="Arial"/>
          <w:color w:val="000000"/>
          <w:spacing w:val="6"/>
          <w:sz w:val="24"/>
          <w:szCs w:val="24"/>
          <w:lang w:eastAsia="en-GB"/>
        </w:rPr>
        <w:t>prospectively register the trial before the first subject receives the first intervention</w:t>
      </w:r>
    </w:p>
    <w:p w14:paraId="6CDEA777" w14:textId="3ED81805" w:rsidR="00A600C7" w:rsidRDefault="00C44118" w:rsidP="00A600C7">
      <w:pPr>
        <w:pStyle w:val="ListParagraph"/>
        <w:numPr>
          <w:ilvl w:val="0"/>
          <w:numId w:val="10"/>
        </w:numPr>
        <w:spacing w:before="100" w:beforeAutospacing="1" w:after="100" w:afterAutospacing="1" w:line="240" w:lineRule="auto"/>
        <w:rPr>
          <w:rFonts w:ascii="Arial" w:eastAsia="Times New Roman" w:hAnsi="Arial" w:cs="Arial"/>
          <w:color w:val="000000"/>
          <w:spacing w:val="6"/>
          <w:sz w:val="24"/>
          <w:szCs w:val="24"/>
          <w:lang w:eastAsia="en-GB"/>
        </w:rPr>
      </w:pPr>
      <w:r w:rsidRPr="00E37DDF">
        <w:rPr>
          <w:rFonts w:ascii="Arial" w:eastAsia="Times New Roman" w:hAnsi="Arial" w:cs="Arial"/>
          <w:color w:val="000000"/>
          <w:spacing w:val="6"/>
          <w:sz w:val="24"/>
          <w:szCs w:val="24"/>
          <w:lang w:eastAsia="en-GB"/>
        </w:rPr>
        <w:t>include a data sharing plan</w:t>
      </w:r>
    </w:p>
    <w:p w14:paraId="031E48D1" w14:textId="1E574090" w:rsidR="00D87424" w:rsidRDefault="00D87424" w:rsidP="00A600C7">
      <w:pPr>
        <w:pStyle w:val="ListParagraph"/>
        <w:numPr>
          <w:ilvl w:val="0"/>
          <w:numId w:val="10"/>
        </w:numPr>
        <w:spacing w:before="100" w:beforeAutospacing="1" w:after="100" w:afterAutospacing="1" w:line="240" w:lineRule="auto"/>
        <w:rPr>
          <w:rFonts w:ascii="Arial" w:eastAsia="Times New Roman" w:hAnsi="Arial" w:cs="Arial"/>
          <w:color w:val="000000"/>
          <w:spacing w:val="6"/>
          <w:sz w:val="24"/>
          <w:szCs w:val="24"/>
          <w:lang w:eastAsia="en-GB"/>
        </w:rPr>
      </w:pPr>
      <w:r>
        <w:rPr>
          <w:rFonts w:ascii="Arial" w:eastAsia="Times New Roman" w:hAnsi="Arial" w:cs="Arial"/>
          <w:color w:val="000000"/>
          <w:spacing w:val="6"/>
          <w:sz w:val="24"/>
          <w:szCs w:val="24"/>
          <w:lang w:eastAsia="en-GB"/>
        </w:rPr>
        <w:t xml:space="preserve">publish protocols and statistical analysis plans </w:t>
      </w:r>
      <w:r w:rsidR="00543756">
        <w:rPr>
          <w:rFonts w:ascii="Arial" w:eastAsia="Times New Roman" w:hAnsi="Arial" w:cs="Arial"/>
          <w:color w:val="000000"/>
          <w:spacing w:val="6"/>
          <w:sz w:val="24"/>
          <w:szCs w:val="24"/>
          <w:lang w:eastAsia="en-GB"/>
        </w:rPr>
        <w:t xml:space="preserve">before recruitment stage completion </w:t>
      </w:r>
    </w:p>
    <w:p w14:paraId="1454962D" w14:textId="54F56D0A" w:rsidR="00543756" w:rsidRDefault="00200D07" w:rsidP="00A600C7">
      <w:pPr>
        <w:pStyle w:val="ListParagraph"/>
        <w:numPr>
          <w:ilvl w:val="0"/>
          <w:numId w:val="10"/>
        </w:numPr>
        <w:spacing w:before="100" w:beforeAutospacing="1" w:after="100" w:afterAutospacing="1" w:line="240" w:lineRule="auto"/>
        <w:rPr>
          <w:rFonts w:ascii="Arial" w:eastAsia="Times New Roman" w:hAnsi="Arial" w:cs="Arial"/>
          <w:color w:val="000000"/>
          <w:spacing w:val="6"/>
          <w:sz w:val="24"/>
          <w:szCs w:val="24"/>
          <w:lang w:eastAsia="en-GB"/>
        </w:rPr>
      </w:pPr>
      <w:r>
        <w:rPr>
          <w:rFonts w:ascii="Arial" w:eastAsia="Times New Roman" w:hAnsi="Arial" w:cs="Arial"/>
          <w:color w:val="000000"/>
          <w:spacing w:val="6"/>
          <w:sz w:val="24"/>
          <w:szCs w:val="24"/>
          <w:lang w:eastAsia="en-GB"/>
        </w:rPr>
        <w:t>l</w:t>
      </w:r>
      <w:r w:rsidR="00543756">
        <w:rPr>
          <w:rFonts w:ascii="Arial" w:eastAsia="Times New Roman" w:hAnsi="Arial" w:cs="Arial"/>
          <w:color w:val="000000"/>
          <w:spacing w:val="6"/>
          <w:sz w:val="24"/>
          <w:szCs w:val="24"/>
          <w:lang w:eastAsia="en-GB"/>
        </w:rPr>
        <w:t xml:space="preserve">ist </w:t>
      </w:r>
      <w:proofErr w:type="spellStart"/>
      <w:r w:rsidR="00543756">
        <w:rPr>
          <w:rFonts w:ascii="Arial" w:eastAsia="Times New Roman" w:hAnsi="Arial" w:cs="Arial"/>
          <w:color w:val="000000"/>
          <w:spacing w:val="6"/>
          <w:sz w:val="24"/>
          <w:szCs w:val="24"/>
          <w:lang w:eastAsia="en-GB"/>
        </w:rPr>
        <w:t>Wellcome</w:t>
      </w:r>
      <w:proofErr w:type="spellEnd"/>
      <w:r w:rsidR="00543756">
        <w:rPr>
          <w:rFonts w:ascii="Arial" w:eastAsia="Times New Roman" w:hAnsi="Arial" w:cs="Arial"/>
          <w:color w:val="000000"/>
          <w:spacing w:val="6"/>
          <w:sz w:val="24"/>
          <w:szCs w:val="24"/>
          <w:lang w:eastAsia="en-GB"/>
        </w:rPr>
        <w:t xml:space="preserve"> as a funder and </w:t>
      </w:r>
      <w:r>
        <w:rPr>
          <w:rFonts w:ascii="Arial" w:eastAsia="Times New Roman" w:hAnsi="Arial" w:cs="Arial"/>
          <w:color w:val="000000"/>
          <w:spacing w:val="6"/>
          <w:sz w:val="24"/>
          <w:szCs w:val="24"/>
          <w:lang w:eastAsia="en-GB"/>
        </w:rPr>
        <w:t>include the relevant grant number</w:t>
      </w:r>
    </w:p>
    <w:p w14:paraId="22BDCA30" w14:textId="199EF46F" w:rsidR="00C44118" w:rsidRPr="00E37DDF" w:rsidRDefault="00200D07" w:rsidP="00E37DDF">
      <w:pPr>
        <w:pStyle w:val="ListParagraph"/>
        <w:numPr>
          <w:ilvl w:val="0"/>
          <w:numId w:val="10"/>
        </w:numPr>
        <w:spacing w:before="100" w:beforeAutospacing="1" w:after="100" w:afterAutospacing="1" w:line="240" w:lineRule="auto"/>
        <w:rPr>
          <w:rFonts w:ascii="Arial" w:eastAsia="Times New Roman" w:hAnsi="Arial" w:cs="Arial"/>
          <w:color w:val="000000"/>
          <w:spacing w:val="6"/>
          <w:sz w:val="24"/>
          <w:szCs w:val="24"/>
          <w:lang w:eastAsia="en-GB"/>
        </w:rPr>
      </w:pPr>
      <w:r>
        <w:rPr>
          <w:rFonts w:ascii="Arial" w:eastAsia="Times New Roman" w:hAnsi="Arial" w:cs="Arial"/>
          <w:color w:val="000000"/>
          <w:spacing w:val="6"/>
          <w:sz w:val="24"/>
          <w:szCs w:val="24"/>
          <w:lang w:eastAsia="en-GB"/>
        </w:rPr>
        <w:t>a</w:t>
      </w:r>
      <w:r w:rsidR="00C44118" w:rsidRPr="00E37DDF">
        <w:rPr>
          <w:rFonts w:ascii="Arial" w:eastAsia="Times New Roman" w:hAnsi="Arial" w:cs="Arial"/>
          <w:color w:val="000000"/>
          <w:spacing w:val="6"/>
          <w:sz w:val="24"/>
          <w:szCs w:val="24"/>
          <w:lang w:eastAsia="en-GB"/>
        </w:rPr>
        <w:t>dd summary results to trial registries (referring to a publication is not sufficient).</w:t>
      </w:r>
    </w:p>
    <w:p w14:paraId="66024CD5" w14:textId="77777777" w:rsidR="00C44118" w:rsidRPr="00C44118" w:rsidRDefault="00C44118" w:rsidP="00C44118">
      <w:pPr>
        <w:spacing w:after="100" w:afterAutospacing="1" w:line="240" w:lineRule="auto"/>
        <w:rPr>
          <w:rFonts w:ascii="Arial" w:eastAsia="Times New Roman" w:hAnsi="Arial" w:cs="Arial"/>
          <w:color w:val="000000"/>
          <w:spacing w:val="6"/>
          <w:sz w:val="24"/>
          <w:szCs w:val="24"/>
          <w:lang w:eastAsia="en-GB"/>
        </w:rPr>
      </w:pPr>
      <w:r w:rsidRPr="00C44118">
        <w:rPr>
          <w:rFonts w:ascii="Arial" w:eastAsia="Times New Roman" w:hAnsi="Arial" w:cs="Arial"/>
          <w:color w:val="000000"/>
          <w:spacing w:val="6"/>
          <w:sz w:val="24"/>
          <w:szCs w:val="24"/>
          <w:lang w:eastAsia="en-GB"/>
        </w:rPr>
        <w:t xml:space="preserve">We will publish our clinical trial compliance data each year. </w:t>
      </w:r>
      <w:proofErr w:type="spellStart"/>
      <w:r w:rsidRPr="00C44118">
        <w:rPr>
          <w:rFonts w:ascii="Arial" w:eastAsia="Times New Roman" w:hAnsi="Arial" w:cs="Arial"/>
          <w:color w:val="000000"/>
          <w:spacing w:val="6"/>
          <w:sz w:val="24"/>
          <w:szCs w:val="24"/>
          <w:lang w:eastAsia="en-GB"/>
        </w:rPr>
        <w:t>Grantholders</w:t>
      </w:r>
      <w:proofErr w:type="spellEnd"/>
      <w:r w:rsidRPr="00C44118">
        <w:rPr>
          <w:rFonts w:ascii="Arial" w:eastAsia="Times New Roman" w:hAnsi="Arial" w:cs="Arial"/>
          <w:color w:val="000000"/>
          <w:spacing w:val="6"/>
          <w:sz w:val="24"/>
          <w:szCs w:val="24"/>
          <w:lang w:eastAsia="en-GB"/>
        </w:rPr>
        <w:t xml:space="preserve"> who fail to meet the above requirements will be notified and given reasonable time to update their registry entries. But if they remain non-compliant, they will not be eligible to apply for further </w:t>
      </w:r>
      <w:proofErr w:type="spellStart"/>
      <w:r w:rsidRPr="00C44118">
        <w:rPr>
          <w:rFonts w:ascii="Arial" w:eastAsia="Times New Roman" w:hAnsi="Arial" w:cs="Arial"/>
          <w:color w:val="000000"/>
          <w:spacing w:val="6"/>
          <w:sz w:val="24"/>
          <w:szCs w:val="24"/>
          <w:lang w:eastAsia="en-GB"/>
        </w:rPr>
        <w:t>Wellcome</w:t>
      </w:r>
      <w:proofErr w:type="spellEnd"/>
      <w:r w:rsidRPr="00C44118">
        <w:rPr>
          <w:rFonts w:ascii="Arial" w:eastAsia="Times New Roman" w:hAnsi="Arial" w:cs="Arial"/>
          <w:color w:val="000000"/>
          <w:spacing w:val="6"/>
          <w:sz w:val="24"/>
          <w:szCs w:val="24"/>
          <w:lang w:eastAsia="en-GB"/>
        </w:rPr>
        <w:t xml:space="preserve"> funding.</w:t>
      </w:r>
    </w:p>
    <w:p w14:paraId="014A6678" w14:textId="77777777" w:rsidR="00C44118" w:rsidRPr="00C44118" w:rsidRDefault="00C44118" w:rsidP="00C44118">
      <w:pPr>
        <w:spacing w:after="0" w:line="240" w:lineRule="auto"/>
        <w:rPr>
          <w:rFonts w:ascii="Arial" w:eastAsia="Times New Roman" w:hAnsi="Arial" w:cs="Arial"/>
          <w:color w:val="000000"/>
          <w:spacing w:val="6"/>
          <w:sz w:val="24"/>
          <w:szCs w:val="24"/>
          <w:lang w:eastAsia="en-GB"/>
        </w:rPr>
      </w:pPr>
      <w:r w:rsidRPr="00C44118">
        <w:rPr>
          <w:rFonts w:ascii="Arial" w:eastAsia="Times New Roman" w:hAnsi="Arial" w:cs="Arial"/>
          <w:color w:val="000000"/>
          <w:spacing w:val="6"/>
          <w:sz w:val="24"/>
          <w:szCs w:val="24"/>
          <w:lang w:eastAsia="en-GB"/>
        </w:rPr>
        <w:t>We hope our updated policy will drive change and increase the number of researchers to adopt good practice in reporting their findings.</w:t>
      </w:r>
    </w:p>
    <w:p w14:paraId="7CF385A9" w14:textId="147EE7B1" w:rsidR="000224AE" w:rsidRDefault="000224AE"/>
    <w:p w14:paraId="189B44D4" w14:textId="5D8AD116" w:rsidR="00D348C0" w:rsidRPr="00D348C0" w:rsidRDefault="00F35E94" w:rsidP="008656EA">
      <w:pPr>
        <w:spacing w:after="100" w:afterAutospacing="1" w:line="240" w:lineRule="auto"/>
        <w:outlineLvl w:val="1"/>
        <w:rPr>
          <w:rFonts w:ascii="Arial" w:eastAsia="Times New Roman" w:hAnsi="Arial" w:cs="Arial"/>
          <w:b/>
          <w:bCs/>
          <w:color w:val="000000"/>
          <w:spacing w:val="6"/>
          <w:sz w:val="36"/>
          <w:szCs w:val="36"/>
          <w:lang w:eastAsia="en-GB"/>
        </w:rPr>
      </w:pPr>
      <w:r>
        <w:rPr>
          <w:rFonts w:ascii="Arial" w:eastAsia="Times New Roman" w:hAnsi="Arial" w:cs="Arial"/>
          <w:b/>
          <w:bCs/>
          <w:color w:val="000000"/>
          <w:spacing w:val="6"/>
          <w:sz w:val="36"/>
          <w:szCs w:val="36"/>
          <w:lang w:eastAsia="en-GB"/>
        </w:rPr>
        <w:t xml:space="preserve">Good </w:t>
      </w:r>
      <w:r w:rsidR="008656EA" w:rsidRPr="00D348C0">
        <w:rPr>
          <w:rFonts w:ascii="Arial" w:eastAsia="Times New Roman" w:hAnsi="Arial" w:cs="Arial"/>
          <w:b/>
          <w:bCs/>
          <w:color w:val="000000"/>
          <w:spacing w:val="6"/>
          <w:sz w:val="36"/>
          <w:szCs w:val="36"/>
          <w:lang w:eastAsia="en-GB"/>
        </w:rPr>
        <w:t>practice</w:t>
      </w:r>
      <w:r>
        <w:rPr>
          <w:rFonts w:ascii="Arial" w:eastAsia="Times New Roman" w:hAnsi="Arial" w:cs="Arial"/>
          <w:b/>
          <w:bCs/>
          <w:color w:val="000000"/>
          <w:spacing w:val="6"/>
          <w:sz w:val="36"/>
          <w:szCs w:val="36"/>
          <w:lang w:eastAsia="en-GB"/>
        </w:rPr>
        <w:t xml:space="preserve"> examples</w:t>
      </w:r>
    </w:p>
    <w:p w14:paraId="05D321CD" w14:textId="28CA077A" w:rsidR="00D348C0" w:rsidRDefault="003E3044" w:rsidP="002A2E8D">
      <w:pPr>
        <w:rPr>
          <w:rFonts w:ascii="Arial" w:eastAsia="Times New Roman" w:hAnsi="Arial" w:cs="Arial"/>
          <w:sz w:val="24"/>
          <w:szCs w:val="24"/>
          <w:lang w:eastAsia="en-GB"/>
        </w:rPr>
      </w:pPr>
      <w:r w:rsidRPr="002A2E8D">
        <w:rPr>
          <w:rFonts w:ascii="Arial" w:eastAsia="Times New Roman" w:hAnsi="Arial" w:cs="Arial"/>
          <w:sz w:val="24"/>
          <w:szCs w:val="24"/>
          <w:lang w:eastAsia="en-GB"/>
        </w:rPr>
        <w:t>We would like to showcase</w:t>
      </w:r>
      <w:r w:rsidR="00761DDE" w:rsidRPr="002A2E8D">
        <w:rPr>
          <w:rFonts w:ascii="Arial" w:eastAsia="Times New Roman" w:hAnsi="Arial" w:cs="Arial"/>
          <w:sz w:val="24"/>
          <w:szCs w:val="24"/>
          <w:lang w:eastAsia="en-GB"/>
        </w:rPr>
        <w:t xml:space="preserve"> clinical trials whose registries are fully compliant </w:t>
      </w:r>
      <w:r w:rsidR="00F70EB9" w:rsidRPr="002A2E8D">
        <w:rPr>
          <w:rFonts w:ascii="Arial" w:eastAsia="Times New Roman" w:hAnsi="Arial" w:cs="Arial"/>
          <w:sz w:val="24"/>
          <w:szCs w:val="24"/>
          <w:lang w:eastAsia="en-GB"/>
        </w:rPr>
        <w:t>with our policy:</w:t>
      </w:r>
    </w:p>
    <w:p w14:paraId="698D8A77" w14:textId="504DCFA9" w:rsidR="002A2E8D" w:rsidRDefault="00F0025B" w:rsidP="002A2E8D">
      <w:pPr>
        <w:pStyle w:val="ListParagraph"/>
        <w:numPr>
          <w:ilvl w:val="0"/>
          <w:numId w:val="19"/>
        </w:numPr>
        <w:rPr>
          <w:rFonts w:ascii="Arial" w:eastAsia="Times New Roman" w:hAnsi="Arial" w:cs="Arial"/>
          <w:sz w:val="24"/>
          <w:szCs w:val="24"/>
          <w:lang w:eastAsia="en-GB"/>
        </w:rPr>
      </w:pPr>
      <w:hyperlink r:id="rId13" w:history="1">
        <w:r w:rsidR="002A2E8D" w:rsidRPr="001D689C">
          <w:rPr>
            <w:rStyle w:val="Hyperlink"/>
            <w:rFonts w:ascii="Arial" w:eastAsia="Times New Roman" w:hAnsi="Arial" w:cs="Arial"/>
            <w:sz w:val="24"/>
            <w:szCs w:val="24"/>
            <w:lang w:eastAsia="en-GB"/>
          </w:rPr>
          <w:t>The FISH trial</w:t>
        </w:r>
      </w:hyperlink>
      <w:r w:rsidR="002A2E8D">
        <w:rPr>
          <w:rFonts w:ascii="Arial" w:eastAsia="Times New Roman" w:hAnsi="Arial" w:cs="Arial"/>
          <w:sz w:val="24"/>
          <w:szCs w:val="24"/>
          <w:lang w:eastAsia="en-GB"/>
        </w:rPr>
        <w:t xml:space="preserve"> </w:t>
      </w:r>
    </w:p>
    <w:p w14:paraId="7861FB20" w14:textId="294F928D" w:rsidR="002A2E8D" w:rsidRDefault="00F0025B" w:rsidP="002A2E8D">
      <w:pPr>
        <w:pStyle w:val="ListParagraph"/>
        <w:numPr>
          <w:ilvl w:val="0"/>
          <w:numId w:val="19"/>
        </w:numPr>
        <w:rPr>
          <w:rFonts w:ascii="Arial" w:eastAsia="Times New Roman" w:hAnsi="Arial" w:cs="Arial"/>
          <w:sz w:val="24"/>
          <w:szCs w:val="24"/>
          <w:lang w:eastAsia="en-GB"/>
        </w:rPr>
      </w:pPr>
      <w:hyperlink r:id="rId14" w:history="1">
        <w:r w:rsidR="00DD2790" w:rsidRPr="00DE640E">
          <w:rPr>
            <w:rStyle w:val="Hyperlink"/>
            <w:rFonts w:ascii="Arial" w:eastAsia="Times New Roman" w:hAnsi="Arial" w:cs="Arial"/>
            <w:sz w:val="24"/>
            <w:szCs w:val="24"/>
            <w:lang w:eastAsia="en-GB"/>
          </w:rPr>
          <w:t xml:space="preserve">The MIST1 </w:t>
        </w:r>
        <w:r w:rsidR="0064032B" w:rsidRPr="00DE640E">
          <w:rPr>
            <w:rStyle w:val="Hyperlink"/>
            <w:rFonts w:ascii="Arial" w:eastAsia="Times New Roman" w:hAnsi="Arial" w:cs="Arial"/>
            <w:sz w:val="24"/>
            <w:szCs w:val="24"/>
            <w:lang w:eastAsia="en-GB"/>
          </w:rPr>
          <w:t>trial</w:t>
        </w:r>
      </w:hyperlink>
      <w:r w:rsidR="0064032B">
        <w:rPr>
          <w:rFonts w:ascii="Arial" w:eastAsia="Times New Roman" w:hAnsi="Arial" w:cs="Arial"/>
          <w:sz w:val="24"/>
          <w:szCs w:val="24"/>
          <w:lang w:eastAsia="en-GB"/>
        </w:rPr>
        <w:t xml:space="preserve"> </w:t>
      </w:r>
    </w:p>
    <w:p w14:paraId="0B129517" w14:textId="3438176A" w:rsidR="00F70EB9" w:rsidRPr="00A67593" w:rsidRDefault="00F0025B" w:rsidP="00D348C0">
      <w:pPr>
        <w:pStyle w:val="ListParagraph"/>
        <w:numPr>
          <w:ilvl w:val="0"/>
          <w:numId w:val="19"/>
        </w:numPr>
        <w:rPr>
          <w:rFonts w:ascii="Arial" w:eastAsia="Times New Roman" w:hAnsi="Arial" w:cs="Arial"/>
          <w:sz w:val="24"/>
          <w:szCs w:val="24"/>
          <w:lang w:eastAsia="en-GB"/>
        </w:rPr>
      </w:pPr>
      <w:hyperlink r:id="rId15" w:history="1">
        <w:r w:rsidR="00E413D0" w:rsidRPr="00257688">
          <w:rPr>
            <w:rStyle w:val="Hyperlink"/>
            <w:rFonts w:ascii="Arial" w:eastAsia="Times New Roman" w:hAnsi="Arial" w:cs="Arial"/>
            <w:sz w:val="24"/>
            <w:szCs w:val="24"/>
            <w:lang w:eastAsia="en-GB"/>
          </w:rPr>
          <w:t>The MESA-TB trial</w:t>
        </w:r>
      </w:hyperlink>
      <w:r w:rsidR="00E413D0">
        <w:rPr>
          <w:rFonts w:ascii="Arial" w:eastAsia="Times New Roman" w:hAnsi="Arial" w:cs="Arial"/>
          <w:sz w:val="24"/>
          <w:szCs w:val="24"/>
          <w:lang w:eastAsia="en-GB"/>
        </w:rPr>
        <w:t xml:space="preserve"> </w:t>
      </w:r>
    </w:p>
    <w:sectPr w:rsidR="00F70EB9" w:rsidRPr="00A675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A4DF" w14:textId="77777777" w:rsidR="00F0025B" w:rsidRDefault="00F0025B" w:rsidP="004F7B80">
      <w:pPr>
        <w:spacing w:after="0" w:line="240" w:lineRule="auto"/>
      </w:pPr>
      <w:r>
        <w:separator/>
      </w:r>
    </w:p>
  </w:endnote>
  <w:endnote w:type="continuationSeparator" w:id="0">
    <w:p w14:paraId="6E36E37C" w14:textId="77777777" w:rsidR="00F0025B" w:rsidRDefault="00F0025B" w:rsidP="004F7B80">
      <w:pPr>
        <w:spacing w:after="0" w:line="240" w:lineRule="auto"/>
      </w:pPr>
      <w:r>
        <w:continuationSeparator/>
      </w:r>
    </w:p>
  </w:endnote>
  <w:endnote w:type="continuationNotice" w:id="1">
    <w:p w14:paraId="0CD09974" w14:textId="77777777" w:rsidR="00F0025B" w:rsidRDefault="00F002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r(--font-secondary)">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DC96" w14:textId="77777777" w:rsidR="00F0025B" w:rsidRDefault="00F0025B" w:rsidP="004F7B80">
      <w:pPr>
        <w:spacing w:after="0" w:line="240" w:lineRule="auto"/>
      </w:pPr>
      <w:r>
        <w:separator/>
      </w:r>
    </w:p>
  </w:footnote>
  <w:footnote w:type="continuationSeparator" w:id="0">
    <w:p w14:paraId="187EDF3A" w14:textId="77777777" w:rsidR="00F0025B" w:rsidRDefault="00F0025B" w:rsidP="004F7B80">
      <w:pPr>
        <w:spacing w:after="0" w:line="240" w:lineRule="auto"/>
      </w:pPr>
      <w:r>
        <w:continuationSeparator/>
      </w:r>
    </w:p>
  </w:footnote>
  <w:footnote w:type="continuationNotice" w:id="1">
    <w:p w14:paraId="6784B601" w14:textId="77777777" w:rsidR="00F0025B" w:rsidRDefault="00F002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7414"/>
    <w:multiLevelType w:val="hybridMultilevel"/>
    <w:tmpl w:val="DAE8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05E1C"/>
    <w:multiLevelType w:val="hybridMultilevel"/>
    <w:tmpl w:val="FBAEE3D4"/>
    <w:lvl w:ilvl="0" w:tplc="CF8CB492">
      <w:start w:val="2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43643"/>
    <w:multiLevelType w:val="hybridMultilevel"/>
    <w:tmpl w:val="D328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F57E9"/>
    <w:multiLevelType w:val="multilevel"/>
    <w:tmpl w:val="86DE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D21D5"/>
    <w:multiLevelType w:val="hybridMultilevel"/>
    <w:tmpl w:val="4630F7A0"/>
    <w:lvl w:ilvl="0" w:tplc="E51270AA">
      <w:start w:val="2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22D83"/>
    <w:multiLevelType w:val="multilevel"/>
    <w:tmpl w:val="622E0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F5F5F"/>
    <w:multiLevelType w:val="hybridMultilevel"/>
    <w:tmpl w:val="2D7E88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40EF53DA"/>
    <w:multiLevelType w:val="hybridMultilevel"/>
    <w:tmpl w:val="22D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85CCF"/>
    <w:multiLevelType w:val="hybridMultilevel"/>
    <w:tmpl w:val="AEFA2D74"/>
    <w:lvl w:ilvl="0" w:tplc="E51270AA">
      <w:start w:val="2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922DD"/>
    <w:multiLevelType w:val="hybridMultilevel"/>
    <w:tmpl w:val="443C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D37ED"/>
    <w:multiLevelType w:val="multilevel"/>
    <w:tmpl w:val="6FE03D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81F63C4"/>
    <w:multiLevelType w:val="hybridMultilevel"/>
    <w:tmpl w:val="4FE6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D0B46"/>
    <w:multiLevelType w:val="hybridMultilevel"/>
    <w:tmpl w:val="7DFC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55963"/>
    <w:multiLevelType w:val="multilevel"/>
    <w:tmpl w:val="02DA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825BBA"/>
    <w:multiLevelType w:val="hybridMultilevel"/>
    <w:tmpl w:val="51EA0BAE"/>
    <w:lvl w:ilvl="0" w:tplc="893C568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45670"/>
    <w:multiLevelType w:val="multilevel"/>
    <w:tmpl w:val="8848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99278E"/>
    <w:multiLevelType w:val="hybridMultilevel"/>
    <w:tmpl w:val="6C22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F200C"/>
    <w:multiLevelType w:val="multilevel"/>
    <w:tmpl w:val="4D5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3C29FF"/>
    <w:multiLevelType w:val="hybridMultilevel"/>
    <w:tmpl w:val="AA6E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45C25"/>
    <w:multiLevelType w:val="hybridMultilevel"/>
    <w:tmpl w:val="85FE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5"/>
  </w:num>
  <w:num w:numId="5">
    <w:abstractNumId w:val="10"/>
  </w:num>
  <w:num w:numId="6">
    <w:abstractNumId w:val="14"/>
  </w:num>
  <w:num w:numId="7">
    <w:abstractNumId w:val="17"/>
  </w:num>
  <w:num w:numId="8">
    <w:abstractNumId w:val="3"/>
  </w:num>
  <w:num w:numId="9">
    <w:abstractNumId w:val="7"/>
  </w:num>
  <w:num w:numId="10">
    <w:abstractNumId w:val="9"/>
  </w:num>
  <w:num w:numId="11">
    <w:abstractNumId w:val="11"/>
  </w:num>
  <w:num w:numId="12">
    <w:abstractNumId w:val="1"/>
  </w:num>
  <w:num w:numId="13">
    <w:abstractNumId w:val="8"/>
  </w:num>
  <w:num w:numId="14">
    <w:abstractNumId w:val="4"/>
  </w:num>
  <w:num w:numId="15">
    <w:abstractNumId w:val="16"/>
  </w:num>
  <w:num w:numId="16">
    <w:abstractNumId w:val="0"/>
  </w:num>
  <w:num w:numId="17">
    <w:abstractNumId w:val="2"/>
  </w:num>
  <w:num w:numId="18">
    <w:abstractNumId w:val="18"/>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99"/>
    <w:rsid w:val="00017F1B"/>
    <w:rsid w:val="000224AE"/>
    <w:rsid w:val="0002386A"/>
    <w:rsid w:val="00045A6E"/>
    <w:rsid w:val="00045EC2"/>
    <w:rsid w:val="0005638B"/>
    <w:rsid w:val="00071C8D"/>
    <w:rsid w:val="0007757C"/>
    <w:rsid w:val="00077B6A"/>
    <w:rsid w:val="00094D5C"/>
    <w:rsid w:val="000977FA"/>
    <w:rsid w:val="000A553E"/>
    <w:rsid w:val="000A63B0"/>
    <w:rsid w:val="000B21DE"/>
    <w:rsid w:val="000C329B"/>
    <w:rsid w:val="000F07EE"/>
    <w:rsid w:val="000F2E67"/>
    <w:rsid w:val="000F71E0"/>
    <w:rsid w:val="00107D3C"/>
    <w:rsid w:val="0011249B"/>
    <w:rsid w:val="00131135"/>
    <w:rsid w:val="00152D19"/>
    <w:rsid w:val="0015482B"/>
    <w:rsid w:val="001562CC"/>
    <w:rsid w:val="001734D3"/>
    <w:rsid w:val="001759E1"/>
    <w:rsid w:val="00192554"/>
    <w:rsid w:val="001A0D28"/>
    <w:rsid w:val="001A3F0D"/>
    <w:rsid w:val="001B191F"/>
    <w:rsid w:val="001B4E43"/>
    <w:rsid w:val="001B781B"/>
    <w:rsid w:val="001C3805"/>
    <w:rsid w:val="001D2AEA"/>
    <w:rsid w:val="001D635F"/>
    <w:rsid w:val="001D689C"/>
    <w:rsid w:val="001E3CA5"/>
    <w:rsid w:val="001F49C2"/>
    <w:rsid w:val="00200D07"/>
    <w:rsid w:val="00201D02"/>
    <w:rsid w:val="00206B3E"/>
    <w:rsid w:val="00207063"/>
    <w:rsid w:val="002133B7"/>
    <w:rsid w:val="00236B5D"/>
    <w:rsid w:val="00237DA7"/>
    <w:rsid w:val="002554E7"/>
    <w:rsid w:val="00257688"/>
    <w:rsid w:val="00260431"/>
    <w:rsid w:val="00260FC5"/>
    <w:rsid w:val="002755BF"/>
    <w:rsid w:val="00284C53"/>
    <w:rsid w:val="00284EBC"/>
    <w:rsid w:val="002A2E8D"/>
    <w:rsid w:val="002A6544"/>
    <w:rsid w:val="002E71E5"/>
    <w:rsid w:val="00304406"/>
    <w:rsid w:val="00321AE4"/>
    <w:rsid w:val="00327632"/>
    <w:rsid w:val="00330526"/>
    <w:rsid w:val="003453A4"/>
    <w:rsid w:val="003614C7"/>
    <w:rsid w:val="00367A99"/>
    <w:rsid w:val="003720D9"/>
    <w:rsid w:val="00375B2A"/>
    <w:rsid w:val="003774CE"/>
    <w:rsid w:val="00382152"/>
    <w:rsid w:val="00394CF8"/>
    <w:rsid w:val="003C066D"/>
    <w:rsid w:val="003C1264"/>
    <w:rsid w:val="003C2AAD"/>
    <w:rsid w:val="003C3A98"/>
    <w:rsid w:val="003E3044"/>
    <w:rsid w:val="003F38B2"/>
    <w:rsid w:val="003F59B7"/>
    <w:rsid w:val="004070C5"/>
    <w:rsid w:val="00425CCD"/>
    <w:rsid w:val="00433FC5"/>
    <w:rsid w:val="00437030"/>
    <w:rsid w:val="00453F90"/>
    <w:rsid w:val="00455E5B"/>
    <w:rsid w:val="0046072E"/>
    <w:rsid w:val="004629EF"/>
    <w:rsid w:val="00471972"/>
    <w:rsid w:val="00474B0A"/>
    <w:rsid w:val="00477D95"/>
    <w:rsid w:val="00477E58"/>
    <w:rsid w:val="00482454"/>
    <w:rsid w:val="0049125B"/>
    <w:rsid w:val="004948EB"/>
    <w:rsid w:val="00496334"/>
    <w:rsid w:val="004966C0"/>
    <w:rsid w:val="00496C10"/>
    <w:rsid w:val="004B2280"/>
    <w:rsid w:val="004C2176"/>
    <w:rsid w:val="004C4074"/>
    <w:rsid w:val="004F1E22"/>
    <w:rsid w:val="004F7B80"/>
    <w:rsid w:val="00507700"/>
    <w:rsid w:val="005103DE"/>
    <w:rsid w:val="005157D6"/>
    <w:rsid w:val="00517706"/>
    <w:rsid w:val="00524112"/>
    <w:rsid w:val="00530742"/>
    <w:rsid w:val="00536ADC"/>
    <w:rsid w:val="005373D9"/>
    <w:rsid w:val="0054088B"/>
    <w:rsid w:val="00543304"/>
    <w:rsid w:val="00543756"/>
    <w:rsid w:val="00545CAC"/>
    <w:rsid w:val="00573639"/>
    <w:rsid w:val="00576B58"/>
    <w:rsid w:val="00585F8F"/>
    <w:rsid w:val="005915EC"/>
    <w:rsid w:val="005A28FB"/>
    <w:rsid w:val="005A4B87"/>
    <w:rsid w:val="005C4243"/>
    <w:rsid w:val="005C4269"/>
    <w:rsid w:val="005D52CC"/>
    <w:rsid w:val="005F3422"/>
    <w:rsid w:val="005F5B56"/>
    <w:rsid w:val="00603595"/>
    <w:rsid w:val="006120C5"/>
    <w:rsid w:val="006215CA"/>
    <w:rsid w:val="006268CC"/>
    <w:rsid w:val="00633C67"/>
    <w:rsid w:val="0064032B"/>
    <w:rsid w:val="00643627"/>
    <w:rsid w:val="006479D1"/>
    <w:rsid w:val="0065004D"/>
    <w:rsid w:val="006549A5"/>
    <w:rsid w:val="006565B6"/>
    <w:rsid w:val="00664BCD"/>
    <w:rsid w:val="00673BA6"/>
    <w:rsid w:val="006B47D9"/>
    <w:rsid w:val="006B5D1A"/>
    <w:rsid w:val="006B625D"/>
    <w:rsid w:val="006C2EC3"/>
    <w:rsid w:val="006D780A"/>
    <w:rsid w:val="006F096E"/>
    <w:rsid w:val="0070382E"/>
    <w:rsid w:val="00703ADC"/>
    <w:rsid w:val="007059A9"/>
    <w:rsid w:val="00705D0D"/>
    <w:rsid w:val="00707FF7"/>
    <w:rsid w:val="00711869"/>
    <w:rsid w:val="00732406"/>
    <w:rsid w:val="00744D80"/>
    <w:rsid w:val="0075586F"/>
    <w:rsid w:val="00755A82"/>
    <w:rsid w:val="00761DDE"/>
    <w:rsid w:val="007677EB"/>
    <w:rsid w:val="007748D9"/>
    <w:rsid w:val="00775F1F"/>
    <w:rsid w:val="007858C1"/>
    <w:rsid w:val="0079715A"/>
    <w:rsid w:val="007A6A47"/>
    <w:rsid w:val="007C383E"/>
    <w:rsid w:val="007E0A1F"/>
    <w:rsid w:val="00803C69"/>
    <w:rsid w:val="0083033C"/>
    <w:rsid w:val="0083268D"/>
    <w:rsid w:val="00834BE6"/>
    <w:rsid w:val="008362FD"/>
    <w:rsid w:val="00846E30"/>
    <w:rsid w:val="00863B55"/>
    <w:rsid w:val="008656EA"/>
    <w:rsid w:val="00873119"/>
    <w:rsid w:val="008744E7"/>
    <w:rsid w:val="0087547C"/>
    <w:rsid w:val="0088142C"/>
    <w:rsid w:val="00884EDB"/>
    <w:rsid w:val="00887E94"/>
    <w:rsid w:val="008C2E54"/>
    <w:rsid w:val="008C5D00"/>
    <w:rsid w:val="008D3305"/>
    <w:rsid w:val="008D6948"/>
    <w:rsid w:val="008E1109"/>
    <w:rsid w:val="008F1BA6"/>
    <w:rsid w:val="008F2D72"/>
    <w:rsid w:val="008F750F"/>
    <w:rsid w:val="00911A6A"/>
    <w:rsid w:val="00917C88"/>
    <w:rsid w:val="00917F0F"/>
    <w:rsid w:val="00921519"/>
    <w:rsid w:val="009538AE"/>
    <w:rsid w:val="00956583"/>
    <w:rsid w:val="00963E4D"/>
    <w:rsid w:val="00964A0D"/>
    <w:rsid w:val="00972CD4"/>
    <w:rsid w:val="009747F5"/>
    <w:rsid w:val="00974E29"/>
    <w:rsid w:val="009754C2"/>
    <w:rsid w:val="00977D20"/>
    <w:rsid w:val="00985BCA"/>
    <w:rsid w:val="00995BE9"/>
    <w:rsid w:val="009979EF"/>
    <w:rsid w:val="009C0B90"/>
    <w:rsid w:val="009C1CCB"/>
    <w:rsid w:val="009C3DD3"/>
    <w:rsid w:val="009D43C1"/>
    <w:rsid w:val="009D78E9"/>
    <w:rsid w:val="009E076E"/>
    <w:rsid w:val="009E2902"/>
    <w:rsid w:val="009F6C16"/>
    <w:rsid w:val="00A008CF"/>
    <w:rsid w:val="00A03211"/>
    <w:rsid w:val="00A127D8"/>
    <w:rsid w:val="00A16B00"/>
    <w:rsid w:val="00A245B1"/>
    <w:rsid w:val="00A35677"/>
    <w:rsid w:val="00A5494C"/>
    <w:rsid w:val="00A57400"/>
    <w:rsid w:val="00A600C7"/>
    <w:rsid w:val="00A6085E"/>
    <w:rsid w:val="00A623DF"/>
    <w:rsid w:val="00A62F51"/>
    <w:rsid w:val="00A65652"/>
    <w:rsid w:val="00A67593"/>
    <w:rsid w:val="00A71010"/>
    <w:rsid w:val="00A73F2F"/>
    <w:rsid w:val="00A75FB5"/>
    <w:rsid w:val="00A836DB"/>
    <w:rsid w:val="00A934AE"/>
    <w:rsid w:val="00AA2D4D"/>
    <w:rsid w:val="00AA40E0"/>
    <w:rsid w:val="00AD42B8"/>
    <w:rsid w:val="00AE616B"/>
    <w:rsid w:val="00AF25B4"/>
    <w:rsid w:val="00AF7953"/>
    <w:rsid w:val="00B04770"/>
    <w:rsid w:val="00B06EAB"/>
    <w:rsid w:val="00B1609E"/>
    <w:rsid w:val="00B23DF5"/>
    <w:rsid w:val="00B33624"/>
    <w:rsid w:val="00B439EC"/>
    <w:rsid w:val="00B4410B"/>
    <w:rsid w:val="00B46F7B"/>
    <w:rsid w:val="00B60DA0"/>
    <w:rsid w:val="00B618D9"/>
    <w:rsid w:val="00B6376C"/>
    <w:rsid w:val="00B65FAC"/>
    <w:rsid w:val="00B7362A"/>
    <w:rsid w:val="00B74B40"/>
    <w:rsid w:val="00B800C0"/>
    <w:rsid w:val="00BA3501"/>
    <w:rsid w:val="00BA3AD1"/>
    <w:rsid w:val="00BB1A5D"/>
    <w:rsid w:val="00BC1BDF"/>
    <w:rsid w:val="00BD2869"/>
    <w:rsid w:val="00BD2BF9"/>
    <w:rsid w:val="00BD74A2"/>
    <w:rsid w:val="00BE2199"/>
    <w:rsid w:val="00BE33CD"/>
    <w:rsid w:val="00BE3518"/>
    <w:rsid w:val="00BE4D86"/>
    <w:rsid w:val="00BF7335"/>
    <w:rsid w:val="00C275CD"/>
    <w:rsid w:val="00C34325"/>
    <w:rsid w:val="00C44118"/>
    <w:rsid w:val="00C460EE"/>
    <w:rsid w:val="00C518CF"/>
    <w:rsid w:val="00C559CD"/>
    <w:rsid w:val="00C74EFF"/>
    <w:rsid w:val="00C820E7"/>
    <w:rsid w:val="00C83C1E"/>
    <w:rsid w:val="00C84AF0"/>
    <w:rsid w:val="00C97F95"/>
    <w:rsid w:val="00CA52DD"/>
    <w:rsid w:val="00CC187F"/>
    <w:rsid w:val="00CC3AD6"/>
    <w:rsid w:val="00CC7830"/>
    <w:rsid w:val="00CD7D3B"/>
    <w:rsid w:val="00CE137C"/>
    <w:rsid w:val="00CF0D9A"/>
    <w:rsid w:val="00CF722A"/>
    <w:rsid w:val="00CF7F7C"/>
    <w:rsid w:val="00D0718B"/>
    <w:rsid w:val="00D07C04"/>
    <w:rsid w:val="00D24A9B"/>
    <w:rsid w:val="00D27E91"/>
    <w:rsid w:val="00D348C0"/>
    <w:rsid w:val="00D37E26"/>
    <w:rsid w:val="00D57BDA"/>
    <w:rsid w:val="00D74B5E"/>
    <w:rsid w:val="00D87424"/>
    <w:rsid w:val="00D91ACD"/>
    <w:rsid w:val="00DA1878"/>
    <w:rsid w:val="00DA3C05"/>
    <w:rsid w:val="00DB10C3"/>
    <w:rsid w:val="00DC51D3"/>
    <w:rsid w:val="00DD013C"/>
    <w:rsid w:val="00DD2790"/>
    <w:rsid w:val="00DD3513"/>
    <w:rsid w:val="00DE5677"/>
    <w:rsid w:val="00DE62B6"/>
    <w:rsid w:val="00DE640E"/>
    <w:rsid w:val="00DF1708"/>
    <w:rsid w:val="00E244B6"/>
    <w:rsid w:val="00E36044"/>
    <w:rsid w:val="00E37DDF"/>
    <w:rsid w:val="00E413D0"/>
    <w:rsid w:val="00E420A3"/>
    <w:rsid w:val="00E446A0"/>
    <w:rsid w:val="00E47756"/>
    <w:rsid w:val="00E47FDE"/>
    <w:rsid w:val="00E55577"/>
    <w:rsid w:val="00E719FA"/>
    <w:rsid w:val="00E77B26"/>
    <w:rsid w:val="00E829CC"/>
    <w:rsid w:val="00E87275"/>
    <w:rsid w:val="00E929D5"/>
    <w:rsid w:val="00EB5A52"/>
    <w:rsid w:val="00EC5D43"/>
    <w:rsid w:val="00ED3455"/>
    <w:rsid w:val="00EE650D"/>
    <w:rsid w:val="00EF02AB"/>
    <w:rsid w:val="00EF0AE8"/>
    <w:rsid w:val="00EF3150"/>
    <w:rsid w:val="00F0025B"/>
    <w:rsid w:val="00F04753"/>
    <w:rsid w:val="00F20358"/>
    <w:rsid w:val="00F269DA"/>
    <w:rsid w:val="00F35E94"/>
    <w:rsid w:val="00F375D2"/>
    <w:rsid w:val="00F4048E"/>
    <w:rsid w:val="00F46F6F"/>
    <w:rsid w:val="00F70132"/>
    <w:rsid w:val="00F70EB9"/>
    <w:rsid w:val="00F80F43"/>
    <w:rsid w:val="00F8545E"/>
    <w:rsid w:val="00F942B8"/>
    <w:rsid w:val="00F96C7E"/>
    <w:rsid w:val="00FA1DBE"/>
    <w:rsid w:val="00FA420A"/>
    <w:rsid w:val="00FA7B3A"/>
    <w:rsid w:val="00FB29CE"/>
    <w:rsid w:val="00FB5693"/>
    <w:rsid w:val="00FC692C"/>
    <w:rsid w:val="00FC79AD"/>
    <w:rsid w:val="00FD616B"/>
    <w:rsid w:val="00FE0BAD"/>
    <w:rsid w:val="00FE6B52"/>
    <w:rsid w:val="00FE7A40"/>
    <w:rsid w:val="02508A46"/>
    <w:rsid w:val="5C9166D1"/>
    <w:rsid w:val="61172F08"/>
    <w:rsid w:val="641F6E71"/>
    <w:rsid w:val="6615EAE1"/>
    <w:rsid w:val="6E75B433"/>
    <w:rsid w:val="70B5A51A"/>
    <w:rsid w:val="71174B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A105"/>
  <w15:chartTrackingRefBased/>
  <w15:docId w15:val="{F5BD2340-1698-4B7B-9C66-0847CBFF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7E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77E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1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E2199"/>
    <w:pPr>
      <w:ind w:left="720"/>
      <w:contextualSpacing/>
    </w:pPr>
  </w:style>
  <w:style w:type="character" w:customStyle="1" w:styleId="Heading1Char">
    <w:name w:val="Heading 1 Char"/>
    <w:basedOn w:val="DefaultParagraphFont"/>
    <w:link w:val="Heading1"/>
    <w:uiPriority w:val="9"/>
    <w:rsid w:val="00477E5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77E58"/>
    <w:rPr>
      <w:rFonts w:ascii="Times New Roman" w:eastAsia="Times New Roman" w:hAnsi="Times New Roman" w:cs="Times New Roman"/>
      <w:b/>
      <w:bCs/>
      <w:sz w:val="36"/>
      <w:szCs w:val="36"/>
      <w:lang w:eastAsia="en-GB"/>
    </w:rPr>
  </w:style>
  <w:style w:type="paragraph" w:customStyle="1" w:styleId="c-social-shareitem">
    <w:name w:val="c-social-share__item"/>
    <w:basedOn w:val="Normal"/>
    <w:rsid w:val="00477E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7E58"/>
    <w:rPr>
      <w:color w:val="0000FF"/>
      <w:u w:val="single"/>
    </w:rPr>
  </w:style>
  <w:style w:type="character" w:customStyle="1" w:styleId="u-visually-hidden">
    <w:name w:val="u-visually-hidden"/>
    <w:basedOn w:val="DefaultParagraphFont"/>
    <w:rsid w:val="00477E58"/>
  </w:style>
  <w:style w:type="paragraph" w:customStyle="1" w:styleId="c-inpage-navitem">
    <w:name w:val="c-inpage-nav__item"/>
    <w:basedOn w:val="Normal"/>
    <w:rsid w:val="00477E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character" w:styleId="CommentReference">
    <w:name w:val="annotation reference"/>
    <w:basedOn w:val="DefaultParagraphFont"/>
    <w:uiPriority w:val="99"/>
    <w:semiHidden/>
    <w:unhideWhenUsed/>
    <w:rsid w:val="00F20358"/>
    <w:rPr>
      <w:sz w:val="16"/>
      <w:szCs w:val="16"/>
    </w:rPr>
  </w:style>
  <w:style w:type="paragraph" w:styleId="CommentText">
    <w:name w:val="annotation text"/>
    <w:basedOn w:val="Normal"/>
    <w:link w:val="CommentTextChar"/>
    <w:uiPriority w:val="99"/>
    <w:semiHidden/>
    <w:unhideWhenUsed/>
    <w:rsid w:val="00F20358"/>
    <w:pPr>
      <w:spacing w:line="240" w:lineRule="auto"/>
    </w:pPr>
    <w:rPr>
      <w:sz w:val="20"/>
      <w:szCs w:val="20"/>
    </w:rPr>
  </w:style>
  <w:style w:type="character" w:customStyle="1" w:styleId="CommentTextChar">
    <w:name w:val="Comment Text Char"/>
    <w:basedOn w:val="DefaultParagraphFont"/>
    <w:link w:val="CommentText"/>
    <w:uiPriority w:val="99"/>
    <w:semiHidden/>
    <w:rsid w:val="00F20358"/>
    <w:rPr>
      <w:sz w:val="20"/>
      <w:szCs w:val="20"/>
    </w:rPr>
  </w:style>
  <w:style w:type="paragraph" w:styleId="CommentSubject">
    <w:name w:val="annotation subject"/>
    <w:basedOn w:val="CommentText"/>
    <w:next w:val="CommentText"/>
    <w:link w:val="CommentSubjectChar"/>
    <w:uiPriority w:val="99"/>
    <w:semiHidden/>
    <w:unhideWhenUsed/>
    <w:rsid w:val="00F20358"/>
    <w:rPr>
      <w:b/>
      <w:bCs/>
    </w:rPr>
  </w:style>
  <w:style w:type="character" w:customStyle="1" w:styleId="CommentSubjectChar">
    <w:name w:val="Comment Subject Char"/>
    <w:basedOn w:val="CommentTextChar"/>
    <w:link w:val="CommentSubject"/>
    <w:uiPriority w:val="99"/>
    <w:semiHidden/>
    <w:rsid w:val="00F20358"/>
    <w:rPr>
      <w:b/>
      <w:bCs/>
      <w:sz w:val="20"/>
      <w:szCs w:val="20"/>
    </w:rPr>
  </w:style>
  <w:style w:type="character" w:styleId="UnresolvedMention">
    <w:name w:val="Unresolved Mention"/>
    <w:basedOn w:val="DefaultParagraphFont"/>
    <w:uiPriority w:val="99"/>
    <w:semiHidden/>
    <w:unhideWhenUsed/>
    <w:rsid w:val="00152D19"/>
    <w:rPr>
      <w:color w:val="605E5C"/>
      <w:shd w:val="clear" w:color="auto" w:fill="E1DFDD"/>
    </w:rPr>
  </w:style>
  <w:style w:type="character" w:styleId="FollowedHyperlink">
    <w:name w:val="FollowedHyperlink"/>
    <w:basedOn w:val="DefaultParagraphFont"/>
    <w:uiPriority w:val="99"/>
    <w:semiHidden/>
    <w:unhideWhenUsed/>
    <w:rsid w:val="00B06EAB"/>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57763">
      <w:bodyDiv w:val="1"/>
      <w:marLeft w:val="0"/>
      <w:marRight w:val="0"/>
      <w:marTop w:val="0"/>
      <w:marBottom w:val="0"/>
      <w:divBdr>
        <w:top w:val="none" w:sz="0" w:space="0" w:color="auto"/>
        <w:left w:val="none" w:sz="0" w:space="0" w:color="auto"/>
        <w:bottom w:val="none" w:sz="0" w:space="0" w:color="auto"/>
        <w:right w:val="none" w:sz="0" w:space="0" w:color="auto"/>
      </w:divBdr>
      <w:divsChild>
        <w:div w:id="58141220">
          <w:marLeft w:val="947"/>
          <w:marRight w:val="947"/>
          <w:marTop w:val="0"/>
          <w:marBottom w:val="0"/>
          <w:divBdr>
            <w:top w:val="none" w:sz="0" w:space="0" w:color="auto"/>
            <w:left w:val="none" w:sz="0" w:space="0" w:color="auto"/>
            <w:bottom w:val="none" w:sz="0" w:space="0" w:color="auto"/>
            <w:right w:val="none" w:sz="0" w:space="0" w:color="auto"/>
          </w:divBdr>
          <w:divsChild>
            <w:div w:id="1976180711">
              <w:marLeft w:val="0"/>
              <w:marRight w:val="0"/>
              <w:marTop w:val="0"/>
              <w:marBottom w:val="0"/>
              <w:divBdr>
                <w:top w:val="none" w:sz="0" w:space="0" w:color="auto"/>
                <w:left w:val="none" w:sz="0" w:space="0" w:color="auto"/>
                <w:bottom w:val="none" w:sz="0" w:space="0" w:color="auto"/>
                <w:right w:val="none" w:sz="0" w:space="0" w:color="auto"/>
              </w:divBdr>
              <w:divsChild>
                <w:div w:id="1337616438">
                  <w:marLeft w:val="0"/>
                  <w:marRight w:val="0"/>
                  <w:marTop w:val="0"/>
                  <w:marBottom w:val="0"/>
                  <w:divBdr>
                    <w:top w:val="none" w:sz="0" w:space="0" w:color="auto"/>
                    <w:left w:val="none" w:sz="0" w:space="0" w:color="auto"/>
                    <w:bottom w:val="none" w:sz="0" w:space="0" w:color="auto"/>
                    <w:right w:val="none" w:sz="0" w:space="0" w:color="auto"/>
                  </w:divBdr>
                  <w:divsChild>
                    <w:div w:id="12729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1411">
          <w:marLeft w:val="947"/>
          <w:marRight w:val="947"/>
          <w:marTop w:val="0"/>
          <w:marBottom w:val="0"/>
          <w:divBdr>
            <w:top w:val="none" w:sz="0" w:space="0" w:color="auto"/>
            <w:left w:val="none" w:sz="0" w:space="0" w:color="auto"/>
            <w:bottom w:val="none" w:sz="0" w:space="0" w:color="auto"/>
            <w:right w:val="none" w:sz="0" w:space="0" w:color="auto"/>
          </w:divBdr>
          <w:divsChild>
            <w:div w:id="1328904000">
              <w:marLeft w:val="0"/>
              <w:marRight w:val="0"/>
              <w:marTop w:val="0"/>
              <w:marBottom w:val="0"/>
              <w:divBdr>
                <w:top w:val="none" w:sz="0" w:space="0" w:color="auto"/>
                <w:left w:val="none" w:sz="0" w:space="0" w:color="auto"/>
                <w:bottom w:val="none" w:sz="0" w:space="0" w:color="auto"/>
                <w:right w:val="none" w:sz="0" w:space="0" w:color="auto"/>
              </w:divBdr>
            </w:div>
          </w:divsChild>
        </w:div>
        <w:div w:id="940265504">
          <w:marLeft w:val="947"/>
          <w:marRight w:val="947"/>
          <w:marTop w:val="0"/>
          <w:marBottom w:val="0"/>
          <w:divBdr>
            <w:top w:val="none" w:sz="0" w:space="0" w:color="auto"/>
            <w:left w:val="none" w:sz="0" w:space="0" w:color="auto"/>
            <w:bottom w:val="none" w:sz="0" w:space="0" w:color="auto"/>
            <w:right w:val="none" w:sz="0" w:space="0" w:color="auto"/>
          </w:divBdr>
          <w:divsChild>
            <w:div w:id="2142265662">
              <w:marLeft w:val="0"/>
              <w:marRight w:val="0"/>
              <w:marTop w:val="0"/>
              <w:marBottom w:val="0"/>
              <w:divBdr>
                <w:top w:val="none" w:sz="0" w:space="0" w:color="auto"/>
                <w:left w:val="none" w:sz="0" w:space="0" w:color="auto"/>
                <w:bottom w:val="none" w:sz="0" w:space="0" w:color="auto"/>
                <w:right w:val="none" w:sz="0" w:space="0" w:color="auto"/>
              </w:divBdr>
            </w:div>
          </w:divsChild>
        </w:div>
        <w:div w:id="2006548207">
          <w:marLeft w:val="947"/>
          <w:marRight w:val="947"/>
          <w:marTop w:val="0"/>
          <w:marBottom w:val="0"/>
          <w:divBdr>
            <w:top w:val="none" w:sz="0" w:space="0" w:color="auto"/>
            <w:left w:val="none" w:sz="0" w:space="0" w:color="auto"/>
            <w:bottom w:val="none" w:sz="0" w:space="0" w:color="auto"/>
            <w:right w:val="none" w:sz="0" w:space="0" w:color="auto"/>
          </w:divBdr>
          <w:divsChild>
            <w:div w:id="1296059717">
              <w:marLeft w:val="0"/>
              <w:marRight w:val="0"/>
              <w:marTop w:val="0"/>
              <w:marBottom w:val="0"/>
              <w:divBdr>
                <w:top w:val="none" w:sz="0" w:space="0" w:color="auto"/>
                <w:left w:val="none" w:sz="0" w:space="0" w:color="auto"/>
                <w:bottom w:val="none" w:sz="0" w:space="0" w:color="auto"/>
                <w:right w:val="none" w:sz="0" w:space="0" w:color="auto"/>
              </w:divBdr>
              <w:divsChild>
                <w:div w:id="1784692489">
                  <w:marLeft w:val="0"/>
                  <w:marRight w:val="0"/>
                  <w:marTop w:val="0"/>
                  <w:marBottom w:val="0"/>
                  <w:divBdr>
                    <w:top w:val="none" w:sz="0" w:space="0" w:color="auto"/>
                    <w:left w:val="none" w:sz="0" w:space="0" w:color="auto"/>
                    <w:bottom w:val="none" w:sz="0" w:space="0" w:color="auto"/>
                    <w:right w:val="none" w:sz="0" w:space="0" w:color="auto"/>
                  </w:divBdr>
                  <w:divsChild>
                    <w:div w:id="1832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666043">
      <w:bodyDiv w:val="1"/>
      <w:marLeft w:val="0"/>
      <w:marRight w:val="0"/>
      <w:marTop w:val="0"/>
      <w:marBottom w:val="0"/>
      <w:divBdr>
        <w:top w:val="none" w:sz="0" w:space="0" w:color="auto"/>
        <w:left w:val="none" w:sz="0" w:space="0" w:color="auto"/>
        <w:bottom w:val="none" w:sz="0" w:space="0" w:color="auto"/>
        <w:right w:val="none" w:sz="0" w:space="0" w:color="auto"/>
      </w:divBdr>
    </w:div>
    <w:div w:id="2087146958">
      <w:bodyDiv w:val="1"/>
      <w:marLeft w:val="0"/>
      <w:marRight w:val="0"/>
      <w:marTop w:val="0"/>
      <w:marBottom w:val="0"/>
      <w:divBdr>
        <w:top w:val="none" w:sz="0" w:space="0" w:color="auto"/>
        <w:left w:val="none" w:sz="0" w:space="0" w:color="auto"/>
        <w:bottom w:val="none" w:sz="0" w:space="0" w:color="auto"/>
        <w:right w:val="none" w:sz="0" w:space="0" w:color="auto"/>
      </w:divBdr>
      <w:divsChild>
        <w:div w:id="1714308314">
          <w:marLeft w:val="0"/>
          <w:marRight w:val="0"/>
          <w:marTop w:val="0"/>
          <w:marBottom w:val="0"/>
          <w:divBdr>
            <w:top w:val="none" w:sz="0" w:space="0" w:color="auto"/>
            <w:left w:val="none" w:sz="0" w:space="0" w:color="auto"/>
            <w:bottom w:val="none" w:sz="0" w:space="0" w:color="auto"/>
            <w:right w:val="none" w:sz="0" w:space="0" w:color="auto"/>
          </w:divBdr>
          <w:divsChild>
            <w:div w:id="1464081923">
              <w:marLeft w:val="0"/>
              <w:marRight w:val="0"/>
              <w:marTop w:val="0"/>
              <w:marBottom w:val="0"/>
              <w:divBdr>
                <w:top w:val="none" w:sz="0" w:space="0" w:color="auto"/>
                <w:left w:val="none" w:sz="0" w:space="0" w:color="auto"/>
                <w:bottom w:val="none" w:sz="0" w:space="0" w:color="auto"/>
                <w:right w:val="none" w:sz="0" w:space="0" w:color="auto"/>
              </w:divBdr>
              <w:divsChild>
                <w:div w:id="841161091">
                  <w:marLeft w:val="0"/>
                  <w:marRight w:val="0"/>
                  <w:marTop w:val="0"/>
                  <w:marBottom w:val="0"/>
                  <w:divBdr>
                    <w:top w:val="none" w:sz="0" w:space="0" w:color="auto"/>
                    <w:left w:val="none" w:sz="0" w:space="0" w:color="auto"/>
                    <w:bottom w:val="none" w:sz="0" w:space="0" w:color="auto"/>
                    <w:right w:val="none" w:sz="0" w:space="0" w:color="auto"/>
                  </w:divBdr>
                  <w:divsChild>
                    <w:div w:id="674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6851">
          <w:marLeft w:val="0"/>
          <w:marRight w:val="0"/>
          <w:marTop w:val="0"/>
          <w:marBottom w:val="0"/>
          <w:divBdr>
            <w:top w:val="none" w:sz="0" w:space="0" w:color="auto"/>
            <w:left w:val="none" w:sz="0" w:space="0" w:color="auto"/>
            <w:bottom w:val="none" w:sz="0" w:space="0" w:color="auto"/>
            <w:right w:val="none" w:sz="0" w:space="0" w:color="auto"/>
          </w:divBdr>
          <w:divsChild>
            <w:div w:id="1036927117">
              <w:marLeft w:val="0"/>
              <w:marRight w:val="0"/>
              <w:marTop w:val="0"/>
              <w:marBottom w:val="0"/>
              <w:divBdr>
                <w:top w:val="none" w:sz="0" w:space="0" w:color="auto"/>
                <w:left w:val="none" w:sz="0" w:space="0" w:color="auto"/>
                <w:bottom w:val="none" w:sz="0" w:space="0" w:color="auto"/>
                <w:right w:val="none" w:sz="0" w:space="0" w:color="auto"/>
              </w:divBdr>
              <w:divsChild>
                <w:div w:id="398596095">
                  <w:marLeft w:val="947"/>
                  <w:marRight w:val="947"/>
                  <w:marTop w:val="0"/>
                  <w:marBottom w:val="0"/>
                  <w:divBdr>
                    <w:top w:val="none" w:sz="0" w:space="0" w:color="auto"/>
                    <w:left w:val="none" w:sz="0" w:space="0" w:color="auto"/>
                    <w:bottom w:val="none" w:sz="0" w:space="0" w:color="auto"/>
                    <w:right w:val="none" w:sz="0" w:space="0" w:color="auto"/>
                  </w:divBdr>
                  <w:divsChild>
                    <w:div w:id="2094163062">
                      <w:marLeft w:val="0"/>
                      <w:marRight w:val="0"/>
                      <w:marTop w:val="0"/>
                      <w:marBottom w:val="0"/>
                      <w:divBdr>
                        <w:top w:val="none" w:sz="0" w:space="0" w:color="auto"/>
                        <w:left w:val="none" w:sz="0" w:space="0" w:color="auto"/>
                        <w:bottom w:val="none" w:sz="0" w:space="0" w:color="auto"/>
                        <w:right w:val="none" w:sz="0" w:space="0" w:color="auto"/>
                      </w:divBdr>
                    </w:div>
                  </w:divsChild>
                </w:div>
                <w:div w:id="549658918">
                  <w:marLeft w:val="947"/>
                  <w:marRight w:val="947"/>
                  <w:marTop w:val="0"/>
                  <w:marBottom w:val="0"/>
                  <w:divBdr>
                    <w:top w:val="none" w:sz="0" w:space="0" w:color="auto"/>
                    <w:left w:val="none" w:sz="0" w:space="0" w:color="auto"/>
                    <w:bottom w:val="none" w:sz="0" w:space="0" w:color="auto"/>
                    <w:right w:val="none" w:sz="0" w:space="0" w:color="auto"/>
                  </w:divBdr>
                  <w:divsChild>
                    <w:div w:id="158232354">
                      <w:marLeft w:val="0"/>
                      <w:marRight w:val="0"/>
                      <w:marTop w:val="0"/>
                      <w:marBottom w:val="0"/>
                      <w:divBdr>
                        <w:top w:val="none" w:sz="0" w:space="0" w:color="auto"/>
                        <w:left w:val="none" w:sz="0" w:space="0" w:color="auto"/>
                        <w:bottom w:val="none" w:sz="0" w:space="0" w:color="auto"/>
                        <w:right w:val="none" w:sz="0" w:space="0" w:color="auto"/>
                      </w:divBdr>
                      <w:divsChild>
                        <w:div w:id="3066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46076">
          <w:marLeft w:val="0"/>
          <w:marRight w:val="0"/>
          <w:marTop w:val="0"/>
          <w:marBottom w:val="0"/>
          <w:divBdr>
            <w:top w:val="none" w:sz="0" w:space="0" w:color="auto"/>
            <w:left w:val="none" w:sz="0" w:space="0" w:color="auto"/>
            <w:bottom w:val="none" w:sz="0" w:space="0" w:color="auto"/>
            <w:right w:val="none" w:sz="0" w:space="0" w:color="auto"/>
          </w:divBdr>
          <w:divsChild>
            <w:div w:id="2004579299">
              <w:marLeft w:val="0"/>
              <w:marRight w:val="0"/>
              <w:marTop w:val="0"/>
              <w:marBottom w:val="0"/>
              <w:divBdr>
                <w:top w:val="none" w:sz="0" w:space="0" w:color="auto"/>
                <w:left w:val="none" w:sz="0" w:space="0" w:color="auto"/>
                <w:bottom w:val="none" w:sz="0" w:space="0" w:color="auto"/>
                <w:right w:val="none" w:sz="0" w:space="0" w:color="auto"/>
              </w:divBdr>
              <w:divsChild>
                <w:div w:id="441413836">
                  <w:marLeft w:val="947"/>
                  <w:marRight w:val="947"/>
                  <w:marTop w:val="0"/>
                  <w:marBottom w:val="0"/>
                  <w:divBdr>
                    <w:top w:val="none" w:sz="0" w:space="0" w:color="auto"/>
                    <w:left w:val="none" w:sz="0" w:space="0" w:color="auto"/>
                    <w:bottom w:val="none" w:sz="0" w:space="0" w:color="auto"/>
                    <w:right w:val="none" w:sz="0" w:space="0" w:color="auto"/>
                  </w:divBdr>
                  <w:divsChild>
                    <w:div w:id="120075895">
                      <w:marLeft w:val="0"/>
                      <w:marRight w:val="0"/>
                      <w:marTop w:val="0"/>
                      <w:marBottom w:val="0"/>
                      <w:divBdr>
                        <w:top w:val="none" w:sz="0" w:space="0" w:color="auto"/>
                        <w:left w:val="none" w:sz="0" w:space="0" w:color="auto"/>
                        <w:bottom w:val="none" w:sz="0" w:space="0" w:color="auto"/>
                        <w:right w:val="none" w:sz="0" w:space="0" w:color="auto"/>
                      </w:divBdr>
                      <w:divsChild>
                        <w:div w:id="482741172">
                          <w:marLeft w:val="0"/>
                          <w:marRight w:val="0"/>
                          <w:marTop w:val="0"/>
                          <w:marBottom w:val="0"/>
                          <w:divBdr>
                            <w:top w:val="none" w:sz="0" w:space="0" w:color="auto"/>
                            <w:left w:val="none" w:sz="0" w:space="0" w:color="auto"/>
                            <w:bottom w:val="none" w:sz="0" w:space="0" w:color="auto"/>
                            <w:right w:val="none" w:sz="0" w:space="0" w:color="auto"/>
                          </w:divBdr>
                          <w:divsChild>
                            <w:div w:id="8064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2483">
                  <w:marLeft w:val="947"/>
                  <w:marRight w:val="947"/>
                  <w:marTop w:val="0"/>
                  <w:marBottom w:val="0"/>
                  <w:divBdr>
                    <w:top w:val="none" w:sz="0" w:space="0" w:color="auto"/>
                    <w:left w:val="none" w:sz="0" w:space="0" w:color="auto"/>
                    <w:bottom w:val="none" w:sz="0" w:space="0" w:color="auto"/>
                    <w:right w:val="none" w:sz="0" w:space="0" w:color="auto"/>
                  </w:divBdr>
                  <w:divsChild>
                    <w:div w:id="21098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rctn.com/ISRCTN14354324?q=ISRCTN14354324&amp;filters=&amp;sort=&amp;offset=1&amp;totalResults=1&amp;page=1&amp;pageSize=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news/item/18-05-2017-joint-statement-on-reg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lcome.org/grant-funding/guidance/clinical-trials-policy" TargetMode="External"/><Relationship Id="rId5" Type="http://schemas.openxmlformats.org/officeDocument/2006/relationships/numbering" Target="numbering.xml"/><Relationship Id="rId15" Type="http://schemas.openxmlformats.org/officeDocument/2006/relationships/hyperlink" Target="https://www.clinicaltrials.gov/ct2/show/NCT0455698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nicaltrials.gov/ct2/show/NCT04083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f1a3ffa-fadb-42ec-bd4f-3e6a183ac0c0">
      <Terms xmlns="http://schemas.microsoft.com/office/infopath/2007/PartnerControls"/>
    </lcf76f155ced4ddcb4097134ff3c332f>
    <TaxCatchAll xmlns="037fb88e-f71d-4ff6-945c-ae391dca3c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713C8A1B902E4D80AE9C3A1ED20668" ma:contentTypeVersion="16" ma:contentTypeDescription="Create a new document." ma:contentTypeScope="" ma:versionID="2d9168efe252cda8cc111165c186c28c">
  <xsd:schema xmlns:xsd="http://www.w3.org/2001/XMLSchema" xmlns:xs="http://www.w3.org/2001/XMLSchema" xmlns:p="http://schemas.microsoft.com/office/2006/metadata/properties" xmlns:ns1="http://schemas.microsoft.com/sharepoint/v3" xmlns:ns2="cf1a3ffa-fadb-42ec-bd4f-3e6a183ac0c0" xmlns:ns3="131207b3-4e45-49cf-ab03-fdf060bce5d7" xmlns:ns4="037fb88e-f71d-4ff6-945c-ae391dca3cfd" targetNamespace="http://schemas.microsoft.com/office/2006/metadata/properties" ma:root="true" ma:fieldsID="dddd190f53c98fb2bf47682d375136e2" ns1:_="" ns2:_="" ns3:_="" ns4:_="">
    <xsd:import namespace="http://schemas.microsoft.com/sharepoint/v3"/>
    <xsd:import namespace="cf1a3ffa-fadb-42ec-bd4f-3e6a183ac0c0"/>
    <xsd:import namespace="131207b3-4e45-49cf-ab03-fdf060bce5d7"/>
    <xsd:import namespace="037fb88e-f71d-4ff6-945c-ae391dca3c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a3ffa-fadb-42ec-bd4f-3e6a183ac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4687d4-d401-48a0-a431-00c5a67016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207b3-4e45-49cf-ab03-fdf060bce5d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7fb88e-f71d-4ff6-945c-ae391dca3cf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50eb764-c419-42d2-9760-583e86c9a7fa}" ma:internalName="TaxCatchAll" ma:showField="CatchAllData" ma:web="131207b3-4e45-49cf-ab03-fdf060bc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A3A32-B6D7-4254-91EF-4AEB3CE4D7C5}">
  <ds:schemaRefs>
    <ds:schemaRef ds:uri="http://schemas.microsoft.com/office/2006/metadata/properties"/>
    <ds:schemaRef ds:uri="http://schemas.microsoft.com/office/infopath/2007/PartnerControls"/>
    <ds:schemaRef ds:uri="http://schemas.microsoft.com/sharepoint/v3"/>
    <ds:schemaRef ds:uri="cf1a3ffa-fadb-42ec-bd4f-3e6a183ac0c0"/>
    <ds:schemaRef ds:uri="037fb88e-f71d-4ff6-945c-ae391dca3cfd"/>
  </ds:schemaRefs>
</ds:datastoreItem>
</file>

<file path=customXml/itemProps2.xml><?xml version="1.0" encoding="utf-8"?>
<ds:datastoreItem xmlns:ds="http://schemas.openxmlformats.org/officeDocument/2006/customXml" ds:itemID="{D0A82B5A-86A4-41BC-B4EE-310E2230F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1a3ffa-fadb-42ec-bd4f-3e6a183ac0c0"/>
    <ds:schemaRef ds:uri="131207b3-4e45-49cf-ab03-fdf060bce5d7"/>
    <ds:schemaRef ds:uri="037fb88e-f71d-4ff6-945c-ae391dca3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413C6-7A78-4829-BA01-153951CE30CF}">
  <ds:schemaRefs>
    <ds:schemaRef ds:uri="http://schemas.openxmlformats.org/officeDocument/2006/bibliography"/>
  </ds:schemaRefs>
</ds:datastoreItem>
</file>

<file path=customXml/itemProps4.xml><?xml version="1.0" encoding="utf-8"?>
<ds:datastoreItem xmlns:ds="http://schemas.openxmlformats.org/officeDocument/2006/customXml" ds:itemID="{06A08BD9-4609-40C5-9004-5872B2519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Bermejo</dc:creator>
  <cp:keywords/>
  <dc:description/>
  <cp:lastModifiedBy>Aki MacFarlane</cp:lastModifiedBy>
  <cp:revision>3</cp:revision>
  <dcterms:created xsi:type="dcterms:W3CDTF">2022-10-14T16:24:00Z</dcterms:created>
  <dcterms:modified xsi:type="dcterms:W3CDTF">2022-10-18T10:17:00Z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0x010100A0713C8A1B902E4D80AE9C3A1ED20668</vt:lpwstr>
  </property>
  <property fmtid="{D5CDD505-2E9C-101B-9397-08002B2CF9AE}" pid="3" name="MediaServiceImageTags">
    <vt:lpwstr/>
  </property>
</Properties>
</file>